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10D3F" w14:textId="0F99C33A" w:rsidR="00D752B0" w:rsidRPr="003B5394" w:rsidRDefault="00AC2B31" w:rsidP="00EA59ED">
      <w:pPr>
        <w:rPr>
          <w:b/>
        </w:rPr>
      </w:pPr>
      <w:r w:rsidRPr="003B5394">
        <w:rPr>
          <w:b/>
          <w:lang w:val="en-GB"/>
        </w:rPr>
        <w:t>A memo for a project proposal</w:t>
      </w:r>
      <w:r w:rsidR="00E05DA6" w:rsidRPr="003B5394">
        <w:rPr>
          <w:b/>
          <w:lang w:val="en-GB"/>
        </w:rPr>
        <w:t xml:space="preserve"> </w:t>
      </w:r>
      <w:r w:rsidR="005F2ABC" w:rsidRPr="003B5394">
        <w:rPr>
          <w:b/>
          <w:bCs/>
          <w:bdr w:val="none" w:sz="0" w:space="0" w:color="auto" w:frame="1"/>
        </w:rPr>
        <w:t>for action grants to promote judicial cooperation in civil and criminal matters call (JUST-202</w:t>
      </w:r>
      <w:r w:rsidR="008D2063" w:rsidRPr="003B5394">
        <w:rPr>
          <w:b/>
          <w:bCs/>
          <w:bdr w:val="none" w:sz="0" w:space="0" w:color="auto" w:frame="1"/>
        </w:rPr>
        <w:t>5</w:t>
      </w:r>
      <w:r w:rsidR="005F2ABC" w:rsidRPr="003B5394">
        <w:rPr>
          <w:b/>
          <w:bCs/>
          <w:bdr w:val="none" w:sz="0" w:space="0" w:color="auto" w:frame="1"/>
        </w:rPr>
        <w:t>-JCOO)</w:t>
      </w:r>
    </w:p>
    <w:p w14:paraId="7E9E23B2" w14:textId="77777777" w:rsidR="00D752B0" w:rsidRPr="003B5394" w:rsidRDefault="00D752B0" w:rsidP="00EA59ED">
      <w:pPr>
        <w:jc w:val="center"/>
        <w:rPr>
          <w:b/>
          <w:lang w:val="en-GB"/>
        </w:rPr>
      </w:pPr>
    </w:p>
    <w:p w14:paraId="24A835A4" w14:textId="4D3EE5FE" w:rsidR="007F4FE8" w:rsidRPr="003B5394" w:rsidRDefault="0035138F" w:rsidP="00EA59ED">
      <w:pPr>
        <w:rPr>
          <w:lang w:val="en-GB"/>
        </w:rPr>
      </w:pPr>
      <w:r w:rsidRPr="003B5394">
        <w:rPr>
          <w:lang w:val="en-GB"/>
        </w:rPr>
        <w:t>Call:</w:t>
      </w:r>
      <w:r w:rsidR="00E820AC" w:rsidRPr="003B5394">
        <w:rPr>
          <w:lang w:val="en-GB"/>
        </w:rPr>
        <w:t xml:space="preserve">                  </w:t>
      </w:r>
      <w:r w:rsidR="005F2ABC" w:rsidRPr="003B5394">
        <w:t>JUST-202</w:t>
      </w:r>
      <w:r w:rsidR="008D2063" w:rsidRPr="003B5394">
        <w:t>5</w:t>
      </w:r>
      <w:r w:rsidR="005F2ABC" w:rsidRPr="003B5394">
        <w:t>-JCOO</w:t>
      </w:r>
    </w:p>
    <w:p w14:paraId="6317AE47" w14:textId="5C6112B6" w:rsidR="0035138F" w:rsidRPr="003B5394" w:rsidRDefault="0035138F" w:rsidP="00EA59ED">
      <w:pPr>
        <w:rPr>
          <w:lang w:val="en-GB"/>
        </w:rPr>
      </w:pPr>
      <w:r w:rsidRPr="003B5394">
        <w:rPr>
          <w:lang w:val="en-GB"/>
        </w:rPr>
        <w:t>Deadline:</w:t>
      </w:r>
      <w:r w:rsidRPr="003B5394">
        <w:rPr>
          <w:lang w:val="en-GB"/>
        </w:rPr>
        <w:tab/>
      </w:r>
      <w:r w:rsidR="008D2063" w:rsidRPr="003B5394">
        <w:rPr>
          <w:rStyle w:val="date-display-single"/>
          <w:b/>
          <w:bCs/>
        </w:rPr>
        <w:t>23</w:t>
      </w:r>
      <w:r w:rsidR="00D615B7" w:rsidRPr="003B5394">
        <w:rPr>
          <w:rStyle w:val="date-display-single"/>
          <w:b/>
          <w:bCs/>
        </w:rPr>
        <w:t xml:space="preserve"> </w:t>
      </w:r>
      <w:r w:rsidR="008D2063" w:rsidRPr="003B5394">
        <w:rPr>
          <w:rStyle w:val="date-display-single"/>
          <w:b/>
          <w:bCs/>
        </w:rPr>
        <w:t>April</w:t>
      </w:r>
      <w:r w:rsidR="00D615B7" w:rsidRPr="003B5394">
        <w:rPr>
          <w:rStyle w:val="date-display-single"/>
          <w:b/>
          <w:bCs/>
        </w:rPr>
        <w:t>. 202</w:t>
      </w:r>
      <w:r w:rsidR="008D2063" w:rsidRPr="003B5394">
        <w:rPr>
          <w:rStyle w:val="date-display-single"/>
          <w:b/>
          <w:bCs/>
        </w:rPr>
        <w:t>5</w:t>
      </w:r>
      <w:r w:rsidR="00D615B7" w:rsidRPr="003B5394">
        <w:rPr>
          <w:rStyle w:val="date-display-single"/>
        </w:rPr>
        <w:t xml:space="preserve"> - 17:00</w:t>
      </w:r>
      <w:r w:rsidR="00D615B7" w:rsidRPr="003B5394">
        <w:t xml:space="preserve"> (CET/CEST, Brussels time)</w:t>
      </w:r>
    </w:p>
    <w:p w14:paraId="641E9BD5" w14:textId="77777777" w:rsidR="007F4FE8" w:rsidRDefault="007F4FE8" w:rsidP="00EA59ED">
      <w:pPr>
        <w:rPr>
          <w:lang w:val="en-GB"/>
        </w:rPr>
      </w:pPr>
    </w:p>
    <w:p w14:paraId="2BFAA8FA" w14:textId="48F47EFF" w:rsidR="005147C5" w:rsidRPr="003B5394" w:rsidRDefault="005147C5" w:rsidP="00EA59ED">
      <w:pPr>
        <w:rPr>
          <w:lang w:val="en-GB"/>
        </w:rPr>
      </w:pPr>
      <w:r>
        <w:rPr>
          <w:lang w:val="en-GB"/>
        </w:rPr>
        <w:t xml:space="preserve">Project: </w:t>
      </w:r>
      <w:r>
        <w:rPr>
          <w:rStyle w:val="Strong"/>
        </w:rPr>
        <w:t>SCALE</w:t>
      </w:r>
      <w:r>
        <w:t xml:space="preserve"> – </w:t>
      </w:r>
      <w:r>
        <w:rPr>
          <w:rStyle w:val="Strong"/>
        </w:rPr>
        <w:t>S</w:t>
      </w:r>
      <w:r>
        <w:t xml:space="preserve">implifying </w:t>
      </w:r>
      <w:r>
        <w:rPr>
          <w:rStyle w:val="Strong"/>
        </w:rPr>
        <w:t>C</w:t>
      </w:r>
      <w:r>
        <w:t xml:space="preserve">ross-border </w:t>
      </w:r>
      <w:r>
        <w:rPr>
          <w:rStyle w:val="Strong"/>
        </w:rPr>
        <w:t>A</w:t>
      </w:r>
      <w:r>
        <w:t xml:space="preserve">ccess to </w:t>
      </w:r>
      <w:r>
        <w:rPr>
          <w:rStyle w:val="Strong"/>
        </w:rPr>
        <w:t>L</w:t>
      </w:r>
      <w:r>
        <w:t xml:space="preserve">egal </w:t>
      </w:r>
      <w:r>
        <w:rPr>
          <w:rStyle w:val="Strong"/>
        </w:rPr>
        <w:t>E</w:t>
      </w:r>
      <w:r>
        <w:t>nforcement</w:t>
      </w:r>
    </w:p>
    <w:p w14:paraId="6D40BCF8" w14:textId="77777777" w:rsidR="00EE31AE" w:rsidRPr="003B5394" w:rsidRDefault="0035138F" w:rsidP="00EA59ED">
      <w:pPr>
        <w:rPr>
          <w:lang w:val="en-GB"/>
        </w:rPr>
      </w:pPr>
      <w:r w:rsidRPr="003B5394">
        <w:rPr>
          <w:lang w:val="en-GB"/>
        </w:rPr>
        <w:t>Partners:</w:t>
      </w:r>
    </w:p>
    <w:p w14:paraId="6EB84E90" w14:textId="154E05C9" w:rsidR="00D94112" w:rsidRPr="003B5394" w:rsidRDefault="0035138F" w:rsidP="00EE31AE">
      <w:pPr>
        <w:ind w:left="851" w:firstLine="709"/>
        <w:rPr>
          <w:lang w:val="en-GB"/>
        </w:rPr>
      </w:pPr>
      <w:r w:rsidRPr="003B5394">
        <w:rPr>
          <w:lang w:val="en-GB"/>
        </w:rPr>
        <w:tab/>
      </w:r>
    </w:p>
    <w:p w14:paraId="044E7867" w14:textId="1591B2C1" w:rsidR="00EE31AE" w:rsidRPr="003B5394" w:rsidRDefault="00D11551" w:rsidP="007417E6">
      <w:pPr>
        <w:pStyle w:val="ListParagraph"/>
        <w:numPr>
          <w:ilvl w:val="0"/>
          <w:numId w:val="12"/>
        </w:numPr>
        <w:spacing w:after="0" w:line="276" w:lineRule="auto"/>
        <w:ind w:left="1418"/>
        <w:rPr>
          <w:rFonts w:ascii="Times New Roman" w:hAnsi="Times New Roman" w:cs="Times New Roman"/>
          <w:b/>
          <w:bCs/>
          <w:sz w:val="24"/>
          <w:lang w:val="nl-NL"/>
        </w:rPr>
      </w:pPr>
      <w:r w:rsidRPr="003B5394">
        <w:rPr>
          <w:rFonts w:ascii="Times New Roman" w:hAnsi="Times New Roman" w:cs="Times New Roman"/>
          <w:b/>
          <w:bCs/>
          <w:sz w:val="24"/>
          <w:lang w:val="nl-NL"/>
        </w:rPr>
        <w:t>V</w:t>
      </w:r>
      <w:r w:rsidR="00BC158B" w:rsidRPr="003B5394">
        <w:rPr>
          <w:rFonts w:ascii="Times New Roman" w:hAnsi="Times New Roman" w:cs="Times New Roman"/>
          <w:b/>
          <w:bCs/>
          <w:sz w:val="24"/>
          <w:lang w:val="nl-NL"/>
        </w:rPr>
        <w:t xml:space="preserve">rije Universiteit Brussel </w:t>
      </w:r>
      <w:r w:rsidR="00B34336" w:rsidRPr="003B5394">
        <w:rPr>
          <w:rFonts w:ascii="Times New Roman" w:hAnsi="Times New Roman" w:cs="Times New Roman"/>
          <w:b/>
          <w:bCs/>
          <w:sz w:val="24"/>
          <w:lang w:val="nl-NL"/>
        </w:rPr>
        <w:t>–</w:t>
      </w:r>
      <w:r w:rsidR="00BC158B" w:rsidRPr="003B5394">
        <w:rPr>
          <w:rFonts w:ascii="Times New Roman" w:hAnsi="Times New Roman" w:cs="Times New Roman"/>
          <w:b/>
          <w:bCs/>
          <w:sz w:val="24"/>
          <w:lang w:val="nl-NL"/>
        </w:rPr>
        <w:t xml:space="preserve"> VUB</w:t>
      </w:r>
      <w:r w:rsidR="00052997" w:rsidRPr="003B5394">
        <w:rPr>
          <w:rFonts w:ascii="Times New Roman" w:hAnsi="Times New Roman" w:cs="Times New Roman"/>
          <w:b/>
          <w:bCs/>
          <w:sz w:val="24"/>
          <w:lang w:val="nl-NL"/>
        </w:rPr>
        <w:t xml:space="preserve"> </w:t>
      </w:r>
      <w:r w:rsidR="000E0E83" w:rsidRPr="003B5394">
        <w:rPr>
          <w:rFonts w:ascii="Times New Roman" w:hAnsi="Times New Roman" w:cs="Times New Roman"/>
          <w:b/>
          <w:bCs/>
          <w:sz w:val="24"/>
          <w:lang w:val="nl-NL"/>
        </w:rPr>
        <w:t xml:space="preserve">[BE] </w:t>
      </w:r>
      <w:r w:rsidR="007417E6" w:rsidRPr="003B5394">
        <w:rPr>
          <w:rFonts w:ascii="Times New Roman" w:hAnsi="Times New Roman" w:cs="Times New Roman"/>
          <w:b/>
          <w:bCs/>
          <w:sz w:val="24"/>
          <w:lang w:val="nl-NL"/>
        </w:rPr>
        <w:t>Coordinator</w:t>
      </w:r>
    </w:p>
    <w:p w14:paraId="12B252F9" w14:textId="4A4BE406" w:rsidR="004819E2" w:rsidRDefault="008D2063" w:rsidP="007417E6">
      <w:pPr>
        <w:pStyle w:val="ListParagraph"/>
        <w:numPr>
          <w:ilvl w:val="0"/>
          <w:numId w:val="12"/>
        </w:numPr>
        <w:spacing w:after="0" w:line="276" w:lineRule="auto"/>
        <w:ind w:left="1418"/>
        <w:rPr>
          <w:rFonts w:ascii="Times New Roman" w:hAnsi="Times New Roman" w:cs="Times New Roman"/>
          <w:b/>
          <w:bCs/>
          <w:sz w:val="24"/>
          <w:lang w:val="it-IT"/>
        </w:rPr>
      </w:pPr>
      <w:r w:rsidRPr="003B5394">
        <w:rPr>
          <w:rFonts w:ascii="Times New Roman" w:hAnsi="Times New Roman" w:cs="Times New Roman"/>
          <w:b/>
          <w:bCs/>
          <w:sz w:val="24"/>
          <w:lang w:val="it-IT"/>
        </w:rPr>
        <w:t>Università degli Studi di Napoli Federico II</w:t>
      </w:r>
      <w:r w:rsidR="00B34336" w:rsidRPr="003B5394">
        <w:rPr>
          <w:rFonts w:ascii="Times New Roman" w:hAnsi="Times New Roman" w:cs="Times New Roman"/>
          <w:b/>
          <w:bCs/>
          <w:sz w:val="24"/>
          <w:lang w:val="it-IT"/>
        </w:rPr>
        <w:t xml:space="preserve"> – </w:t>
      </w:r>
      <w:r w:rsidR="007C3420">
        <w:rPr>
          <w:rFonts w:ascii="Times New Roman" w:hAnsi="Times New Roman" w:cs="Times New Roman"/>
          <w:b/>
          <w:bCs/>
          <w:sz w:val="24"/>
          <w:lang w:val="it-IT"/>
        </w:rPr>
        <w:t>Cerict</w:t>
      </w:r>
      <w:r w:rsidR="00B34336" w:rsidRPr="003B5394">
        <w:rPr>
          <w:rFonts w:ascii="Times New Roman" w:hAnsi="Times New Roman" w:cs="Times New Roman"/>
          <w:b/>
          <w:bCs/>
          <w:sz w:val="24"/>
          <w:lang w:val="it-IT"/>
        </w:rPr>
        <w:t xml:space="preserve"> [</w:t>
      </w:r>
      <w:r w:rsidR="00C17B4D" w:rsidRPr="003B5394">
        <w:rPr>
          <w:rFonts w:ascii="Times New Roman" w:hAnsi="Times New Roman" w:cs="Times New Roman"/>
          <w:b/>
          <w:bCs/>
          <w:sz w:val="24"/>
          <w:lang w:val="it-IT"/>
        </w:rPr>
        <w:t>IT</w:t>
      </w:r>
      <w:r w:rsidR="00B34336" w:rsidRPr="003B5394">
        <w:rPr>
          <w:rFonts w:ascii="Times New Roman" w:hAnsi="Times New Roman" w:cs="Times New Roman"/>
          <w:b/>
          <w:bCs/>
          <w:sz w:val="24"/>
          <w:lang w:val="it-IT"/>
        </w:rPr>
        <w:t xml:space="preserve">] </w:t>
      </w:r>
    </w:p>
    <w:p w14:paraId="2F622FDB" w14:textId="7E7722AE" w:rsidR="00782136" w:rsidRDefault="00CC01BC" w:rsidP="007417E6">
      <w:pPr>
        <w:pStyle w:val="ListParagraph"/>
        <w:numPr>
          <w:ilvl w:val="0"/>
          <w:numId w:val="12"/>
        </w:numPr>
        <w:spacing w:after="0" w:line="276" w:lineRule="auto"/>
        <w:ind w:left="1418"/>
        <w:rPr>
          <w:rFonts w:ascii="Times New Roman" w:hAnsi="Times New Roman" w:cs="Times New Roman"/>
          <w:b/>
          <w:bCs/>
          <w:sz w:val="24"/>
          <w:lang w:val="it-IT"/>
        </w:rPr>
      </w:pPr>
      <w:r>
        <w:rPr>
          <w:rFonts w:ascii="Times New Roman" w:hAnsi="Times New Roman" w:cs="Times New Roman"/>
          <w:b/>
          <w:bCs/>
          <w:sz w:val="24"/>
          <w:lang w:val="it-IT"/>
        </w:rPr>
        <w:t xml:space="preserve">Radboud University </w:t>
      </w:r>
      <w:r w:rsidRPr="003B5394">
        <w:rPr>
          <w:rFonts w:ascii="Times New Roman" w:hAnsi="Times New Roman" w:cs="Times New Roman"/>
          <w:b/>
          <w:bCs/>
          <w:sz w:val="24"/>
          <w:lang w:val="it-IT"/>
        </w:rPr>
        <w:t>[</w:t>
      </w:r>
      <w:r>
        <w:rPr>
          <w:rFonts w:ascii="Times New Roman" w:hAnsi="Times New Roman" w:cs="Times New Roman"/>
          <w:b/>
          <w:bCs/>
          <w:sz w:val="24"/>
          <w:lang w:val="it-IT"/>
        </w:rPr>
        <w:t>NL</w:t>
      </w:r>
      <w:r w:rsidRPr="003B5394">
        <w:rPr>
          <w:rFonts w:ascii="Times New Roman" w:hAnsi="Times New Roman" w:cs="Times New Roman"/>
          <w:b/>
          <w:bCs/>
          <w:sz w:val="24"/>
          <w:lang w:val="it-IT"/>
        </w:rPr>
        <w:t>]</w:t>
      </w:r>
    </w:p>
    <w:p w14:paraId="6B66A683" w14:textId="441FBF85" w:rsidR="00856A48" w:rsidRPr="003B5394" w:rsidRDefault="00856A48" w:rsidP="007417E6">
      <w:pPr>
        <w:pStyle w:val="ListParagraph"/>
        <w:numPr>
          <w:ilvl w:val="0"/>
          <w:numId w:val="12"/>
        </w:numPr>
        <w:spacing w:after="0" w:line="276" w:lineRule="auto"/>
        <w:ind w:left="1418"/>
        <w:rPr>
          <w:rFonts w:ascii="Times New Roman" w:hAnsi="Times New Roman" w:cs="Times New Roman"/>
          <w:b/>
          <w:bCs/>
          <w:sz w:val="24"/>
          <w:lang w:val="it-IT"/>
        </w:rPr>
      </w:pPr>
      <w:r>
        <w:rPr>
          <w:rFonts w:ascii="Times New Roman" w:hAnsi="Times New Roman" w:cs="Times New Roman"/>
          <w:b/>
          <w:bCs/>
          <w:sz w:val="24"/>
          <w:lang w:val="it-IT"/>
        </w:rPr>
        <w:t xml:space="preserve">Ljubljana University </w:t>
      </w:r>
      <w:r w:rsidRPr="003B5394">
        <w:rPr>
          <w:rFonts w:ascii="Times New Roman" w:hAnsi="Times New Roman" w:cs="Times New Roman"/>
          <w:b/>
          <w:bCs/>
          <w:sz w:val="24"/>
          <w:lang w:val="it-IT"/>
        </w:rPr>
        <w:t>[</w:t>
      </w:r>
      <w:r>
        <w:rPr>
          <w:rFonts w:ascii="Times New Roman" w:hAnsi="Times New Roman" w:cs="Times New Roman"/>
          <w:b/>
          <w:bCs/>
          <w:sz w:val="24"/>
          <w:lang w:val="it-IT"/>
        </w:rPr>
        <w:t>SI</w:t>
      </w:r>
      <w:r w:rsidRPr="003B5394">
        <w:rPr>
          <w:rFonts w:ascii="Times New Roman" w:hAnsi="Times New Roman" w:cs="Times New Roman"/>
          <w:b/>
          <w:bCs/>
          <w:sz w:val="24"/>
          <w:lang w:val="it-IT"/>
        </w:rPr>
        <w:t>]</w:t>
      </w:r>
    </w:p>
    <w:p w14:paraId="37F85B16" w14:textId="77DC729A" w:rsidR="004819E2" w:rsidRDefault="004819E2" w:rsidP="007417E6">
      <w:pPr>
        <w:pStyle w:val="ListParagraph"/>
        <w:numPr>
          <w:ilvl w:val="0"/>
          <w:numId w:val="12"/>
        </w:numPr>
        <w:spacing w:after="0" w:line="276" w:lineRule="auto"/>
        <w:ind w:left="1418"/>
        <w:rPr>
          <w:rFonts w:ascii="Times New Roman" w:hAnsi="Times New Roman" w:cs="Times New Roman"/>
          <w:b/>
          <w:bCs/>
          <w:sz w:val="24"/>
          <w:lang w:val="en-GB"/>
        </w:rPr>
      </w:pPr>
      <w:r w:rsidRPr="003B5394">
        <w:rPr>
          <w:rFonts w:ascii="Times New Roman" w:hAnsi="Times New Roman" w:cs="Times New Roman"/>
          <w:b/>
          <w:bCs/>
          <w:sz w:val="24"/>
          <w:lang w:val="en-GB"/>
        </w:rPr>
        <w:t>Tal</w:t>
      </w:r>
      <w:r w:rsidR="00BC158B" w:rsidRPr="003B5394">
        <w:rPr>
          <w:rFonts w:ascii="Times New Roman" w:hAnsi="Times New Roman" w:cs="Times New Roman"/>
          <w:b/>
          <w:bCs/>
          <w:sz w:val="24"/>
          <w:lang w:val="en-GB"/>
        </w:rPr>
        <w:t>li</w:t>
      </w:r>
      <w:r w:rsidR="00F0143F">
        <w:rPr>
          <w:rFonts w:ascii="Times New Roman" w:hAnsi="Times New Roman" w:cs="Times New Roman"/>
          <w:b/>
          <w:bCs/>
          <w:sz w:val="24"/>
          <w:lang w:val="en-GB"/>
        </w:rPr>
        <w:t>n</w:t>
      </w:r>
      <w:r w:rsidR="00BC158B" w:rsidRPr="003B5394">
        <w:rPr>
          <w:rFonts w:ascii="Times New Roman" w:hAnsi="Times New Roman" w:cs="Times New Roman"/>
          <w:b/>
          <w:bCs/>
          <w:sz w:val="24"/>
          <w:lang w:val="en-GB"/>
        </w:rPr>
        <w:t xml:space="preserve">n University of </w:t>
      </w:r>
      <w:r w:rsidRPr="003B5394">
        <w:rPr>
          <w:rFonts w:ascii="Times New Roman" w:hAnsi="Times New Roman" w:cs="Times New Roman"/>
          <w:b/>
          <w:bCs/>
          <w:sz w:val="24"/>
          <w:lang w:val="en-GB"/>
        </w:rPr>
        <w:t>Tech</w:t>
      </w:r>
      <w:r w:rsidR="00BC158B" w:rsidRPr="003B5394">
        <w:rPr>
          <w:rFonts w:ascii="Times New Roman" w:hAnsi="Times New Roman" w:cs="Times New Roman"/>
          <w:b/>
          <w:bCs/>
          <w:sz w:val="24"/>
          <w:lang w:val="en-GB"/>
        </w:rPr>
        <w:t>nology</w:t>
      </w:r>
      <w:r w:rsidR="00C5569F" w:rsidRPr="003B5394">
        <w:rPr>
          <w:rFonts w:ascii="Times New Roman" w:hAnsi="Times New Roman" w:cs="Times New Roman"/>
          <w:b/>
          <w:bCs/>
          <w:sz w:val="24"/>
          <w:lang w:val="en-GB"/>
        </w:rPr>
        <w:t xml:space="preserve"> – </w:t>
      </w:r>
      <w:proofErr w:type="spellStart"/>
      <w:r w:rsidR="00B34336" w:rsidRPr="003B5394">
        <w:rPr>
          <w:rFonts w:ascii="Times New Roman" w:hAnsi="Times New Roman" w:cs="Times New Roman"/>
          <w:b/>
          <w:bCs/>
          <w:sz w:val="24"/>
          <w:lang w:val="en-GB"/>
        </w:rPr>
        <w:t>TalTech</w:t>
      </w:r>
      <w:proofErr w:type="spellEnd"/>
      <w:r w:rsidR="00B34336" w:rsidRPr="003B5394">
        <w:rPr>
          <w:rFonts w:ascii="Times New Roman" w:hAnsi="Times New Roman" w:cs="Times New Roman"/>
          <w:b/>
          <w:bCs/>
          <w:sz w:val="24"/>
          <w:lang w:val="en-GB"/>
        </w:rPr>
        <w:t xml:space="preserve"> [</w:t>
      </w:r>
      <w:r w:rsidR="00C5569F" w:rsidRPr="003B5394">
        <w:rPr>
          <w:rFonts w:ascii="Times New Roman" w:hAnsi="Times New Roman" w:cs="Times New Roman"/>
          <w:b/>
          <w:bCs/>
          <w:sz w:val="24"/>
          <w:lang w:val="en-GB"/>
        </w:rPr>
        <w:t>EE</w:t>
      </w:r>
      <w:r w:rsidR="00B34336" w:rsidRPr="003B5394">
        <w:rPr>
          <w:rFonts w:ascii="Times New Roman" w:hAnsi="Times New Roman" w:cs="Times New Roman"/>
          <w:b/>
          <w:bCs/>
          <w:sz w:val="24"/>
          <w:lang w:val="en-GB"/>
        </w:rPr>
        <w:t xml:space="preserve">] </w:t>
      </w:r>
    </w:p>
    <w:p w14:paraId="64CF75B7" w14:textId="759AF984" w:rsidR="00CC01BC" w:rsidRDefault="00861733" w:rsidP="007417E6">
      <w:pPr>
        <w:pStyle w:val="ListParagraph"/>
        <w:numPr>
          <w:ilvl w:val="0"/>
          <w:numId w:val="12"/>
        </w:numPr>
        <w:spacing w:after="0" w:line="276" w:lineRule="auto"/>
        <w:ind w:left="1418"/>
        <w:rPr>
          <w:rFonts w:ascii="Times New Roman" w:hAnsi="Times New Roman" w:cs="Times New Roman"/>
          <w:b/>
          <w:bCs/>
          <w:sz w:val="24"/>
          <w:lang w:val="it-IT"/>
        </w:rPr>
      </w:pPr>
      <w:r w:rsidRPr="007C6D4F">
        <w:rPr>
          <w:rFonts w:ascii="Times New Roman" w:hAnsi="Times New Roman" w:cs="Times New Roman"/>
          <w:b/>
          <w:bCs/>
          <w:sz w:val="24"/>
          <w:lang w:val="it-IT"/>
        </w:rPr>
        <w:t xml:space="preserve">Università </w:t>
      </w:r>
      <w:r w:rsidR="00CC01BC" w:rsidRPr="007C6D4F">
        <w:rPr>
          <w:rFonts w:ascii="Times New Roman" w:hAnsi="Times New Roman" w:cs="Times New Roman"/>
          <w:b/>
          <w:bCs/>
          <w:sz w:val="24"/>
          <w:lang w:val="it-IT"/>
        </w:rPr>
        <w:t xml:space="preserve">Suor Orsola Benincasa </w:t>
      </w:r>
      <w:r w:rsidR="00CC01BC" w:rsidRPr="003B5394">
        <w:rPr>
          <w:rFonts w:ascii="Times New Roman" w:hAnsi="Times New Roman" w:cs="Times New Roman"/>
          <w:b/>
          <w:bCs/>
          <w:sz w:val="24"/>
          <w:lang w:val="it-IT"/>
        </w:rPr>
        <w:t>[IT]</w:t>
      </w:r>
    </w:p>
    <w:p w14:paraId="37D23218" w14:textId="193DF00B" w:rsidR="007C6D4F" w:rsidRPr="007C6D4F" w:rsidRDefault="007C6D4F" w:rsidP="007417E6">
      <w:pPr>
        <w:pStyle w:val="ListParagraph"/>
        <w:numPr>
          <w:ilvl w:val="0"/>
          <w:numId w:val="12"/>
        </w:numPr>
        <w:spacing w:after="0" w:line="276" w:lineRule="auto"/>
        <w:ind w:left="1418"/>
        <w:rPr>
          <w:rFonts w:ascii="Times New Roman" w:hAnsi="Times New Roman" w:cs="Times New Roman"/>
          <w:b/>
          <w:bCs/>
          <w:sz w:val="24"/>
          <w:lang w:val="it-IT"/>
        </w:rPr>
      </w:pPr>
      <w:r>
        <w:rPr>
          <w:rFonts w:ascii="Times New Roman" w:hAnsi="Times New Roman" w:cs="Times New Roman"/>
          <w:b/>
          <w:bCs/>
          <w:sz w:val="24"/>
          <w:lang w:val="it-IT"/>
        </w:rPr>
        <w:t xml:space="preserve">University of Nicosia </w:t>
      </w:r>
      <w:r w:rsidRPr="003B5394">
        <w:rPr>
          <w:rFonts w:ascii="Times New Roman" w:hAnsi="Times New Roman" w:cs="Times New Roman"/>
          <w:b/>
          <w:bCs/>
          <w:sz w:val="24"/>
          <w:lang w:val="it-IT"/>
        </w:rPr>
        <w:t>[</w:t>
      </w:r>
      <w:r>
        <w:rPr>
          <w:rFonts w:ascii="Times New Roman" w:hAnsi="Times New Roman" w:cs="Times New Roman"/>
          <w:b/>
          <w:bCs/>
          <w:sz w:val="24"/>
          <w:lang w:val="it-IT"/>
        </w:rPr>
        <w:t>CY</w:t>
      </w:r>
      <w:r w:rsidRPr="003B5394">
        <w:rPr>
          <w:rFonts w:ascii="Times New Roman" w:hAnsi="Times New Roman" w:cs="Times New Roman"/>
          <w:b/>
          <w:bCs/>
          <w:sz w:val="24"/>
          <w:lang w:val="it-IT"/>
        </w:rPr>
        <w:t>]</w:t>
      </w:r>
    </w:p>
    <w:p w14:paraId="57F29F93" w14:textId="7BA54F75" w:rsidR="00C04DB2" w:rsidRPr="003B5394" w:rsidRDefault="00C04DB2" w:rsidP="007417E6">
      <w:pPr>
        <w:pStyle w:val="ListParagraph"/>
        <w:numPr>
          <w:ilvl w:val="0"/>
          <w:numId w:val="12"/>
        </w:numPr>
        <w:spacing w:after="0" w:line="276" w:lineRule="auto"/>
        <w:ind w:left="1418"/>
        <w:rPr>
          <w:rFonts w:ascii="Times New Roman" w:hAnsi="Times New Roman" w:cs="Times New Roman"/>
          <w:b/>
          <w:bCs/>
          <w:sz w:val="24"/>
          <w:lang w:val="it-IT"/>
        </w:rPr>
      </w:pPr>
      <w:r w:rsidRPr="003B5394">
        <w:rPr>
          <w:rFonts w:ascii="Times New Roman" w:hAnsi="Times New Roman" w:cs="Times New Roman"/>
          <w:b/>
          <w:bCs/>
          <w:sz w:val="24"/>
          <w:lang w:val="it-IT"/>
        </w:rPr>
        <w:t xml:space="preserve">Associazione Italiana Difesa Consumatori Ed Ambiente [IT] </w:t>
      </w:r>
    </w:p>
    <w:p w14:paraId="072752CC" w14:textId="0E180607" w:rsidR="00A3086C" w:rsidRPr="007C6D4F" w:rsidRDefault="000F6A15" w:rsidP="00A3086C">
      <w:pPr>
        <w:pStyle w:val="ListParagraph"/>
        <w:numPr>
          <w:ilvl w:val="0"/>
          <w:numId w:val="12"/>
        </w:numPr>
        <w:spacing w:after="0" w:line="276" w:lineRule="auto"/>
        <w:ind w:left="1418"/>
        <w:rPr>
          <w:rFonts w:ascii="Times New Roman" w:hAnsi="Times New Roman" w:cs="Times New Roman"/>
          <w:b/>
          <w:bCs/>
          <w:sz w:val="24"/>
          <w:lang w:val="de-DE"/>
        </w:rPr>
      </w:pPr>
      <w:r w:rsidRPr="007C6D4F">
        <w:rPr>
          <w:rFonts w:ascii="Times New Roman" w:hAnsi="Times New Roman" w:cs="Times New Roman"/>
          <w:b/>
          <w:bCs/>
          <w:sz w:val="24"/>
          <w:lang w:val="de-DE"/>
        </w:rPr>
        <w:t>Zentrums für Europäischen Verbraucherschutz e. V. [DE]</w:t>
      </w:r>
      <w:r w:rsidR="00EB68C6" w:rsidRPr="007C6D4F">
        <w:rPr>
          <w:rFonts w:ascii="Times New Roman" w:hAnsi="Times New Roman" w:cs="Times New Roman"/>
          <w:b/>
          <w:bCs/>
          <w:sz w:val="24"/>
          <w:lang w:val="de-DE"/>
        </w:rPr>
        <w:t xml:space="preserve"> </w:t>
      </w:r>
    </w:p>
    <w:p w14:paraId="5A97E5AC" w14:textId="5CECA9EF" w:rsidR="00123EEC" w:rsidRPr="00CC01BC" w:rsidRDefault="00123EEC" w:rsidP="008C3D05">
      <w:pPr>
        <w:pStyle w:val="ListParagraph"/>
        <w:numPr>
          <w:ilvl w:val="0"/>
          <w:numId w:val="12"/>
        </w:numPr>
        <w:spacing w:after="0" w:line="276" w:lineRule="auto"/>
        <w:ind w:left="1418"/>
        <w:rPr>
          <w:rFonts w:ascii="Times New Roman" w:hAnsi="Times New Roman" w:cs="Times New Roman"/>
          <w:b/>
          <w:bCs/>
          <w:sz w:val="24"/>
          <w:lang w:val="en-GB"/>
        </w:rPr>
      </w:pPr>
      <w:r w:rsidRPr="00CC01BC">
        <w:rPr>
          <w:rFonts w:ascii="Times New Roman" w:hAnsi="Times New Roman" w:cs="Times New Roman"/>
          <w:b/>
          <w:bCs/>
          <w:sz w:val="24"/>
          <w:lang w:val="en-GB"/>
        </w:rPr>
        <w:t>European Bailiffs’ Foundation [BE]</w:t>
      </w:r>
    </w:p>
    <w:p w14:paraId="0ED86F3D" w14:textId="36ACF2D3" w:rsidR="008D2063" w:rsidRDefault="008D2063" w:rsidP="00123EEC">
      <w:pPr>
        <w:pStyle w:val="ListParagraph"/>
        <w:numPr>
          <w:ilvl w:val="0"/>
          <w:numId w:val="12"/>
        </w:numPr>
        <w:ind w:left="1418"/>
        <w:rPr>
          <w:rFonts w:ascii="Times New Roman" w:hAnsi="Times New Roman" w:cs="Times New Roman"/>
          <w:b/>
          <w:bCs/>
          <w:sz w:val="24"/>
          <w:lang w:val="en-GB"/>
        </w:rPr>
      </w:pPr>
      <w:r w:rsidRPr="003B5394">
        <w:rPr>
          <w:rFonts w:ascii="Times New Roman" w:hAnsi="Times New Roman" w:cs="Times New Roman"/>
          <w:b/>
          <w:bCs/>
          <w:sz w:val="24"/>
          <w:lang w:val="en-GB"/>
        </w:rPr>
        <w:t xml:space="preserve">Federation </w:t>
      </w:r>
      <w:proofErr w:type="spellStart"/>
      <w:r w:rsidRPr="003B5394">
        <w:rPr>
          <w:rFonts w:ascii="Times New Roman" w:hAnsi="Times New Roman" w:cs="Times New Roman"/>
          <w:b/>
          <w:bCs/>
          <w:sz w:val="24"/>
          <w:lang w:val="en-GB"/>
        </w:rPr>
        <w:t>Barreaux</w:t>
      </w:r>
      <w:proofErr w:type="spellEnd"/>
      <w:r w:rsidRPr="003B5394">
        <w:rPr>
          <w:rFonts w:ascii="Times New Roman" w:hAnsi="Times New Roman" w:cs="Times New Roman"/>
          <w:b/>
          <w:bCs/>
          <w:sz w:val="24"/>
          <w:lang w:val="en-GB"/>
        </w:rPr>
        <w:t xml:space="preserve"> </w:t>
      </w:r>
      <w:proofErr w:type="spellStart"/>
      <w:r w:rsidRPr="003B5394">
        <w:rPr>
          <w:rFonts w:ascii="Times New Roman" w:hAnsi="Times New Roman" w:cs="Times New Roman"/>
          <w:b/>
          <w:bCs/>
          <w:sz w:val="24"/>
          <w:lang w:val="en-GB"/>
        </w:rPr>
        <w:t>d’Europe</w:t>
      </w:r>
      <w:proofErr w:type="spellEnd"/>
      <w:r w:rsidRPr="003B5394">
        <w:rPr>
          <w:rFonts w:ascii="Times New Roman" w:hAnsi="Times New Roman" w:cs="Times New Roman"/>
          <w:b/>
          <w:bCs/>
          <w:sz w:val="24"/>
          <w:lang w:val="en-GB"/>
        </w:rPr>
        <w:t xml:space="preserve"> [FR]</w:t>
      </w:r>
    </w:p>
    <w:p w14:paraId="75B64CAE" w14:textId="0D7FE302" w:rsidR="00CC01BC" w:rsidRPr="003B5394" w:rsidRDefault="00CC01BC" w:rsidP="00123EEC">
      <w:pPr>
        <w:pStyle w:val="ListParagraph"/>
        <w:numPr>
          <w:ilvl w:val="0"/>
          <w:numId w:val="12"/>
        </w:numPr>
        <w:ind w:left="1418"/>
        <w:rPr>
          <w:rFonts w:ascii="Times New Roman" w:hAnsi="Times New Roman" w:cs="Times New Roman"/>
          <w:b/>
          <w:bCs/>
          <w:sz w:val="24"/>
          <w:lang w:val="en-GB"/>
        </w:rPr>
      </w:pPr>
      <w:r>
        <w:rPr>
          <w:rFonts w:ascii="Times New Roman" w:hAnsi="Times New Roman" w:cs="Times New Roman"/>
          <w:b/>
          <w:bCs/>
          <w:sz w:val="24"/>
          <w:lang w:val="en-GB"/>
        </w:rPr>
        <w:t xml:space="preserve">AB </w:t>
      </w:r>
      <w:proofErr w:type="spellStart"/>
      <w:r>
        <w:rPr>
          <w:rFonts w:ascii="Times New Roman" w:hAnsi="Times New Roman" w:cs="Times New Roman"/>
          <w:b/>
          <w:bCs/>
          <w:sz w:val="24"/>
          <w:lang w:val="en-GB"/>
        </w:rPr>
        <w:t>corp</w:t>
      </w:r>
      <w:proofErr w:type="spellEnd"/>
      <w:r w:rsidR="00861733">
        <w:rPr>
          <w:rFonts w:ascii="Times New Roman" w:hAnsi="Times New Roman" w:cs="Times New Roman"/>
          <w:b/>
          <w:bCs/>
          <w:sz w:val="24"/>
          <w:lang w:val="en-GB"/>
        </w:rPr>
        <w:t xml:space="preserve"> </w:t>
      </w:r>
      <w:r w:rsidR="00861733" w:rsidRPr="003B5394">
        <w:rPr>
          <w:rFonts w:ascii="Times New Roman" w:hAnsi="Times New Roman" w:cs="Times New Roman"/>
          <w:b/>
          <w:bCs/>
          <w:sz w:val="24"/>
          <w:lang w:val="it-IT"/>
        </w:rPr>
        <w:t>[</w:t>
      </w:r>
      <w:r w:rsidR="00861733">
        <w:rPr>
          <w:rFonts w:ascii="Times New Roman" w:hAnsi="Times New Roman" w:cs="Times New Roman"/>
          <w:b/>
          <w:bCs/>
          <w:sz w:val="24"/>
          <w:lang w:val="it-IT"/>
        </w:rPr>
        <w:t>BE</w:t>
      </w:r>
      <w:r w:rsidR="00861733" w:rsidRPr="003B5394">
        <w:rPr>
          <w:rFonts w:ascii="Times New Roman" w:hAnsi="Times New Roman" w:cs="Times New Roman"/>
          <w:b/>
          <w:bCs/>
          <w:sz w:val="24"/>
          <w:lang w:val="it-IT"/>
        </w:rPr>
        <w:t>]</w:t>
      </w:r>
    </w:p>
    <w:p w14:paraId="7E7DBF26" w14:textId="19A95780" w:rsidR="008D2063" w:rsidRPr="003B5394" w:rsidRDefault="008D2063" w:rsidP="008D2063">
      <w:pPr>
        <w:pStyle w:val="ListParagraph"/>
        <w:ind w:left="1418"/>
        <w:rPr>
          <w:rFonts w:ascii="Times New Roman" w:hAnsi="Times New Roman" w:cs="Times New Roman"/>
          <w:b/>
          <w:bCs/>
          <w:sz w:val="24"/>
          <w:lang w:val="en-GB"/>
        </w:rPr>
      </w:pPr>
    </w:p>
    <w:p w14:paraId="054D309F" w14:textId="77777777" w:rsidR="007F4FE8" w:rsidRPr="003B5394" w:rsidRDefault="007F4FE8" w:rsidP="00EA59ED">
      <w:pPr>
        <w:rPr>
          <w:lang w:val="fr-BE"/>
        </w:rPr>
      </w:pPr>
    </w:p>
    <w:p w14:paraId="6D7A3C02" w14:textId="4F2D5F0C" w:rsidR="007F4FE8" w:rsidRPr="003B5394" w:rsidRDefault="007F4FE8" w:rsidP="00EA59ED">
      <w:pPr>
        <w:rPr>
          <w:lang w:val="en-GB"/>
        </w:rPr>
      </w:pPr>
      <w:r w:rsidRPr="003B5394">
        <w:rPr>
          <w:lang w:val="en-GB"/>
        </w:rPr>
        <w:t>Total budget:</w:t>
      </w:r>
      <w:r w:rsidRPr="003B5394">
        <w:rPr>
          <w:lang w:val="en-GB"/>
        </w:rPr>
        <w:tab/>
        <w:t xml:space="preserve">ca. </w:t>
      </w:r>
      <w:r w:rsidR="00C04DB2" w:rsidRPr="003B5394">
        <w:rPr>
          <w:lang w:val="en-GB"/>
        </w:rPr>
        <w:t>700.000 Euro</w:t>
      </w:r>
    </w:p>
    <w:p w14:paraId="16E38BE5" w14:textId="77777777" w:rsidR="0035138F" w:rsidRPr="003B5394" w:rsidRDefault="0035138F" w:rsidP="00EA59ED">
      <w:pPr>
        <w:pBdr>
          <w:bottom w:val="single" w:sz="4" w:space="1" w:color="auto"/>
        </w:pBdr>
        <w:rPr>
          <w:lang w:val="en-GB"/>
        </w:rPr>
      </w:pPr>
    </w:p>
    <w:p w14:paraId="67788EBE" w14:textId="77777777" w:rsidR="00983BE7" w:rsidRDefault="00983BE7" w:rsidP="00983BE7">
      <w:pPr>
        <w:rPr>
          <w:b/>
          <w:iCs/>
        </w:rPr>
      </w:pPr>
    </w:p>
    <w:p w14:paraId="0DF88BEB" w14:textId="17090C88" w:rsidR="009A5A1F" w:rsidRPr="00983BE7" w:rsidRDefault="00983BE7" w:rsidP="00EA59ED">
      <w:r w:rsidRPr="003B5394">
        <w:rPr>
          <w:b/>
          <w:iCs/>
        </w:rPr>
        <w:t>Keywords:</w:t>
      </w:r>
      <w:r w:rsidRPr="003B5394">
        <w:rPr>
          <w:bCs/>
          <w:iCs/>
        </w:rPr>
        <w:t xml:space="preserve"> </w:t>
      </w:r>
      <w:r w:rsidRPr="003B5394">
        <w:t>ESCP;</w:t>
      </w:r>
      <w:r w:rsidRPr="003B5394">
        <w:rPr>
          <w:spacing w:val="-1"/>
        </w:rPr>
        <w:t xml:space="preserve"> </w:t>
      </w:r>
      <w:r>
        <w:rPr>
          <w:spacing w:val="-1"/>
        </w:rPr>
        <w:t xml:space="preserve">EOP; </w:t>
      </w:r>
      <w:r w:rsidRPr="003B5394">
        <w:rPr>
          <w:spacing w:val="-1"/>
        </w:rPr>
        <w:t xml:space="preserve">National </w:t>
      </w:r>
      <w:r w:rsidRPr="003B5394">
        <w:t xml:space="preserve">Enforcement Rules, Simplification, Digitalization, </w:t>
      </w:r>
    </w:p>
    <w:p w14:paraId="32C26F0E" w14:textId="77777777" w:rsidR="00983BE7" w:rsidRPr="003B5394" w:rsidRDefault="00983BE7" w:rsidP="00EA59ED">
      <w:pPr>
        <w:rPr>
          <w:lang w:val="en-GB"/>
        </w:rPr>
      </w:pPr>
    </w:p>
    <w:p w14:paraId="7376F6AA" w14:textId="0EF4F2CB" w:rsidR="00BA21AD" w:rsidRPr="003B5394" w:rsidRDefault="00BA21AD" w:rsidP="00C53FE3">
      <w:pPr>
        <w:rPr>
          <w:b/>
        </w:rPr>
      </w:pPr>
      <w:r w:rsidRPr="003B5394">
        <w:rPr>
          <w:b/>
        </w:rPr>
        <w:t>Summary of the proposal</w:t>
      </w:r>
    </w:p>
    <w:p w14:paraId="505F0987" w14:textId="10E66432" w:rsidR="005147C5" w:rsidRDefault="005147C5" w:rsidP="005147C5">
      <w:pPr>
        <w:spacing w:before="100" w:beforeAutospacing="1" w:after="100" w:afterAutospacing="1"/>
        <w:jc w:val="both"/>
      </w:pPr>
      <w:r>
        <w:t xml:space="preserve">Building on the successes of the SCAN, SCAN II, and DEUCE projects, the </w:t>
      </w:r>
      <w:r>
        <w:rPr>
          <w:rStyle w:val="Strong"/>
        </w:rPr>
        <w:t>SCALE</w:t>
      </w:r>
      <w:r>
        <w:t xml:space="preserve"> (</w:t>
      </w:r>
      <w:r>
        <w:rPr>
          <w:rStyle w:val="Strong"/>
        </w:rPr>
        <w:t>S</w:t>
      </w:r>
      <w:r>
        <w:t xml:space="preserve">implifying </w:t>
      </w:r>
      <w:r>
        <w:rPr>
          <w:rStyle w:val="Strong"/>
        </w:rPr>
        <w:t>C</w:t>
      </w:r>
      <w:r>
        <w:t xml:space="preserve">ross-border </w:t>
      </w:r>
      <w:r>
        <w:rPr>
          <w:rStyle w:val="Strong"/>
        </w:rPr>
        <w:t>A</w:t>
      </w:r>
      <w:r>
        <w:t xml:space="preserve">ccess to </w:t>
      </w:r>
      <w:r>
        <w:rPr>
          <w:rStyle w:val="Strong"/>
        </w:rPr>
        <w:t>L</w:t>
      </w:r>
      <w:r>
        <w:t xml:space="preserve">egal </w:t>
      </w:r>
      <w:r>
        <w:rPr>
          <w:rStyle w:val="Strong"/>
        </w:rPr>
        <w:t>E</w:t>
      </w:r>
      <w:r>
        <w:t xml:space="preserve">nforcement) initiative aims to simplify cross-border small claims and debt recovery procedures by developing an advanced information tool that integrates the online forms for the European Small Claims Procedure (ESCP) and the European Order for Payment (EOP) available through the European e-Justice Portal. A persistent challenge lies in the fragmented enforcement regulations across EU Member States, which complicates cross-border enforcement under the ESCP and EOP schemes. By unifying and expanding the blockchain-based system developed during SCAN II and DEUCE, </w:t>
      </w:r>
      <w:r w:rsidR="006D3589">
        <w:rPr>
          <w:rStyle w:val="Strong"/>
        </w:rPr>
        <w:t>SCALE</w:t>
      </w:r>
      <w:r>
        <w:t xml:space="preserve"> will offer citizens, lawyers, consumer protection bodies, and other stakeholders a comprehensive platform for navigating various national enforcement rules, while simultaneously exploring viable judicial and extrajudicial settlement options.</w:t>
      </w:r>
    </w:p>
    <w:p w14:paraId="68FD5FB9" w14:textId="431DD200" w:rsidR="005147C5" w:rsidRDefault="005147C5" w:rsidP="005147C5">
      <w:pPr>
        <w:spacing w:before="100" w:beforeAutospacing="1" w:after="100" w:afterAutospacing="1"/>
        <w:jc w:val="both"/>
      </w:pPr>
      <w:r>
        <w:t xml:space="preserve">The </w:t>
      </w:r>
      <w:r w:rsidR="006D3589">
        <w:rPr>
          <w:rStyle w:val="Strong"/>
        </w:rPr>
        <w:t>SCALE</w:t>
      </w:r>
      <w:r>
        <w:t xml:space="preserve"> consortium comprises a multidisciplinary team of international civil procedural law experts and information technology specialists. Their approach combines theoretical analysis, grounded in extensive data from previous EU-funded projects and networks such as the ECC-Net, with practice-oriented methodologies, involving mediators, lawyers, bailiffs, policymakers, and consumer associations. The project will inform the design and launch of a new information tool that streamlines how users compile the relevant online forms for ESCP and EOP, clarifies passenger rights enforcement procedures, and provides guidance on recently introduced EU legislation governing digital services. By engaging a wide range of participants—including over </w:t>
      </w:r>
      <w:r>
        <w:lastRenderedPageBreak/>
        <w:t>200 lawyers, 200 bailiffs, 26 consumer associations, and 5 policymakers</w:t>
      </w:r>
      <w:r w:rsidR="006D3589">
        <w:t xml:space="preserve"> – </w:t>
      </w:r>
      <w:r w:rsidR="006D3589">
        <w:rPr>
          <w:rStyle w:val="Strong"/>
        </w:rPr>
        <w:t>SCALE</w:t>
      </w:r>
      <w:r>
        <w:t xml:space="preserve"> will foster robust cooperation and knowledge exchange throughout its implementation.</w:t>
      </w:r>
    </w:p>
    <w:p w14:paraId="5001E55C" w14:textId="5571E553" w:rsidR="00983BE7" w:rsidRDefault="005147C5" w:rsidP="005147C5">
      <w:pPr>
        <w:spacing w:before="100" w:beforeAutospacing="1" w:after="100" w:afterAutospacing="1"/>
        <w:jc w:val="both"/>
      </w:pPr>
      <w:r>
        <w:rPr>
          <w:rStyle w:val="Strong"/>
        </w:rPr>
        <w:t>1. Auto-Compiling Functionality for Filling Online Forms (ESCP and EOP)</w:t>
      </w:r>
      <w:r>
        <w:rPr>
          <w:rStyle w:val="Strong"/>
        </w:rPr>
        <w:tab/>
      </w:r>
      <w:r>
        <w:br/>
        <w:t>The proposed information tool will integrate an automated system to assist end users in completing the ESCP and EOP forms, drawing on prior experiences gathered in SCAN II and DEUCE</w:t>
      </w:r>
      <w:r w:rsidR="00983BE7">
        <w:t xml:space="preserve"> projects</w:t>
      </w:r>
      <w:r>
        <w:t xml:space="preserve">. This auto-compiling feature will reduce errors and ambiguities while offering clear step-by-step assistance for citizens unfamiliar with the intricacies of cross-border litigation. </w:t>
      </w:r>
    </w:p>
    <w:p w14:paraId="632E3CCA" w14:textId="0789E424" w:rsidR="005147C5" w:rsidRDefault="005147C5" w:rsidP="005147C5">
      <w:pPr>
        <w:spacing w:before="100" w:beforeAutospacing="1" w:after="100" w:afterAutospacing="1"/>
        <w:jc w:val="both"/>
      </w:pPr>
      <w:r>
        <w:rPr>
          <w:rStyle w:val="Strong"/>
        </w:rPr>
        <w:t>2. Implementation and Enforcement of Passenger Rights</w:t>
      </w:r>
      <w:r>
        <w:rPr>
          <w:rStyle w:val="Strong"/>
        </w:rPr>
        <w:tab/>
      </w:r>
      <w:r>
        <w:br/>
        <w:t xml:space="preserve">Beyond small claims in the traditional civil context, </w:t>
      </w:r>
      <w:r w:rsidR="006D3589">
        <w:rPr>
          <w:rStyle w:val="Strong"/>
        </w:rPr>
        <w:t>SCALE</w:t>
      </w:r>
      <w:r>
        <w:t xml:space="preserve"> recogni</w:t>
      </w:r>
      <w:r w:rsidR="006D3589">
        <w:t>s</w:t>
      </w:r>
      <w:r>
        <w:t xml:space="preserve">es that passenger rights enforcement remains uneven throughout the EU. National enforcement bodies differ in their interpretation and resources, resulting in inconsistent protection for passengers of all modes of transport. The project will collect data from passenger complaint-handling processes across Member States, mapping existing gaps and best practices. By consolidating this information into the tool, </w:t>
      </w:r>
      <w:r w:rsidR="006D3589">
        <w:rPr>
          <w:rStyle w:val="Strong"/>
        </w:rPr>
        <w:t>SCALE</w:t>
      </w:r>
      <w:r>
        <w:t xml:space="preserve"> will provide up-to-date, easily navigable guidance on </w:t>
      </w:r>
      <w:r w:rsidR="006D3589">
        <w:t>filing and following</w:t>
      </w:r>
      <w:r>
        <w:t xml:space="preserve"> through with claims relating to air, rail, bus, and maritime travel. This knowledge-sharing mechanism is designed to promote </w:t>
      </w:r>
      <w:r w:rsidR="006D3589">
        <w:t xml:space="preserve">a </w:t>
      </w:r>
      <w:r>
        <w:t>uniform application of EU passenger rights and close existing loopholes that often prevent travel</w:t>
      </w:r>
      <w:r w:rsidR="006D3589">
        <w:t>l</w:t>
      </w:r>
      <w:r>
        <w:t>ers from fully exercising their rights.</w:t>
      </w:r>
    </w:p>
    <w:p w14:paraId="7FDEFCD4" w14:textId="453A6956" w:rsidR="005147C5" w:rsidRPr="00CE33A2" w:rsidRDefault="005147C5" w:rsidP="00CE33A2">
      <w:pPr>
        <w:spacing w:before="100" w:beforeAutospacing="1" w:after="100" w:afterAutospacing="1"/>
        <w:jc w:val="both"/>
        <w:rPr>
          <w:b/>
          <w:bCs/>
        </w:rPr>
      </w:pPr>
      <w:r>
        <w:rPr>
          <w:rStyle w:val="Strong"/>
        </w:rPr>
        <w:t>3. Digital Service Act: Guidance on Out-of-Court Dispute Settlement</w:t>
      </w:r>
      <w:r>
        <w:rPr>
          <w:rStyle w:val="Strong"/>
        </w:rPr>
        <w:tab/>
      </w:r>
      <w:r>
        <w:br/>
        <w:t xml:space="preserve">The emergence of the Digital Service Act (DSA), with its emphasis on responsible online platforms, has created new opportunities for alternative and online dispute resolution. </w:t>
      </w:r>
      <w:proofErr w:type="gramStart"/>
      <w:r>
        <w:t>In particular, Article</w:t>
      </w:r>
      <w:proofErr w:type="gramEnd"/>
      <w:r>
        <w:t xml:space="preserve"> 21 of the DSA </w:t>
      </w:r>
      <w:r w:rsidR="00CE33A2">
        <w:t xml:space="preserve">enables users to challenge the platforms’ decisions in front of </w:t>
      </w:r>
      <w:r>
        <w:t xml:space="preserve">out-of-court </w:t>
      </w:r>
      <w:r w:rsidR="00CE33A2">
        <w:t>dispute settlement bodies</w:t>
      </w:r>
      <w:r>
        <w:t>.</w:t>
      </w:r>
      <w:r w:rsidR="00CE33A2">
        <w:t xml:space="preserve"> To date, however, it is difficult for the users to find information and guidance on this dispute settlement mechanism, and many interested parties are not even aware of this possibility at all. To fill this gap, </w:t>
      </w:r>
      <w:r w:rsidR="00CE33A2">
        <w:rPr>
          <w:rStyle w:val="Strong"/>
          <w:b w:val="0"/>
          <w:bCs w:val="0"/>
        </w:rPr>
        <w:t>w</w:t>
      </w:r>
      <w:r w:rsidR="006D3589">
        <w:rPr>
          <w:rStyle w:val="Strong"/>
          <w:b w:val="0"/>
          <w:bCs w:val="0"/>
        </w:rPr>
        <w:t xml:space="preserve">e will </w:t>
      </w:r>
      <w:r>
        <w:t xml:space="preserve">clarify how consumers, intermediaries, and relevant authorities can effectively </w:t>
      </w:r>
      <w:r w:rsidR="00CE33A2">
        <w:t xml:space="preserve">engage in this form of dispute settlement, </w:t>
      </w:r>
      <w:r>
        <w:t xml:space="preserve">in cross-border contexts. </w:t>
      </w:r>
      <w:r w:rsidR="00CE33A2">
        <w:t xml:space="preserve">The </w:t>
      </w:r>
      <w:r>
        <w:t xml:space="preserve">project will help stakeholders identify and utilise appropriate out-of-court dispute </w:t>
      </w:r>
      <w:r w:rsidR="00CE33A2">
        <w:t>settlement bodies</w:t>
      </w:r>
      <w:r w:rsidR="006D3589">
        <w:t xml:space="preserve"> through practical demonstrations within the integrated information tool</w:t>
      </w:r>
      <w:r>
        <w:t>s, thereby promoting faster, more accessible resolution of digital conflicts.</w:t>
      </w:r>
      <w:r w:rsidR="00CE33A2">
        <w:t xml:space="preserve"> Furthermore, </w:t>
      </w:r>
      <w:r w:rsidR="00CE33A2">
        <w:rPr>
          <w:b/>
          <w:bCs/>
        </w:rPr>
        <w:t>SCALE</w:t>
      </w:r>
      <w:r w:rsidR="00CE33A2">
        <w:t xml:space="preserve"> will help stakeholders contextualize the out-of-court dispute settlement mechanism of Article 21 DSA within the broader context of EU civil justice and judicial cooperation.</w:t>
      </w:r>
    </w:p>
    <w:p w14:paraId="505316BE" w14:textId="3ACBF432" w:rsidR="003529AD" w:rsidRPr="003B5394" w:rsidRDefault="005147C5" w:rsidP="007C6D4F">
      <w:pPr>
        <w:spacing w:before="100" w:beforeAutospacing="1" w:after="100" w:afterAutospacing="1"/>
        <w:jc w:val="both"/>
        <w:rPr>
          <w:vanish/>
        </w:rPr>
      </w:pPr>
      <w:r>
        <w:t xml:space="preserve">By merging technological innovation with rigorous legal analysis, </w:t>
      </w:r>
      <w:r w:rsidR="006D3589">
        <w:rPr>
          <w:rStyle w:val="Strong"/>
        </w:rPr>
        <w:t>SCALE</w:t>
      </w:r>
      <w:r>
        <w:t xml:space="preserve"> will deliver a robust and user-friendly solution that caters to the evolving needs of the EU’s cross-border justice framework. The consortium’s prior achievements serve as a foundation for scaling up and refining the processes of small claims, debt recovery, and consumer protection. Ultimately, the project will not only simplify procedures for claimants but also foster a more coherent and just single market by making legal avenues and enforcement mechanisms more transparent, accessible, and adaptable across Member States.</w:t>
      </w:r>
      <w:r w:rsidR="003529AD" w:rsidRPr="003B5394">
        <w:rPr>
          <w:vanish/>
        </w:rPr>
        <w:t>Bottom of Form</w:t>
      </w:r>
    </w:p>
    <w:p w14:paraId="50F3BEB7" w14:textId="77777777" w:rsidR="00076899" w:rsidRPr="003B5394" w:rsidRDefault="00076899" w:rsidP="005147C5">
      <w:pPr>
        <w:tabs>
          <w:tab w:val="left" w:pos="3649"/>
          <w:tab w:val="left" w:pos="5349"/>
          <w:tab w:val="left" w:pos="7992"/>
          <w:tab w:val="left" w:pos="9409"/>
          <w:tab w:val="left" w:pos="10778"/>
        </w:tabs>
        <w:spacing w:before="120" w:line="276" w:lineRule="auto"/>
        <w:jc w:val="both"/>
        <w:rPr>
          <w:bCs/>
          <w:iCs/>
        </w:rPr>
      </w:pPr>
    </w:p>
    <w:p w14:paraId="0E45E521" w14:textId="77777777" w:rsidR="007C6D4F" w:rsidRDefault="007C6D4F" w:rsidP="00EA59ED">
      <w:pPr>
        <w:tabs>
          <w:tab w:val="left" w:pos="3649"/>
          <w:tab w:val="left" w:pos="5349"/>
          <w:tab w:val="left" w:pos="7992"/>
          <w:tab w:val="left" w:pos="9409"/>
          <w:tab w:val="left" w:pos="10778"/>
        </w:tabs>
        <w:spacing w:before="120"/>
        <w:rPr>
          <w:b/>
          <w:iCs/>
        </w:rPr>
      </w:pPr>
    </w:p>
    <w:p w14:paraId="53FD8313" w14:textId="6D7A7776" w:rsidR="00B57B81" w:rsidRPr="00983BE7" w:rsidRDefault="00990D05" w:rsidP="00EA59ED">
      <w:pPr>
        <w:tabs>
          <w:tab w:val="left" w:pos="3649"/>
          <w:tab w:val="left" w:pos="5349"/>
          <w:tab w:val="left" w:pos="7992"/>
          <w:tab w:val="left" w:pos="9409"/>
          <w:tab w:val="left" w:pos="10778"/>
        </w:tabs>
        <w:spacing w:before="120"/>
        <w:rPr>
          <w:b/>
          <w:iCs/>
        </w:rPr>
      </w:pPr>
      <w:r w:rsidRPr="00983BE7">
        <w:rPr>
          <w:b/>
          <w:iCs/>
        </w:rPr>
        <w:t xml:space="preserve">Work Packages: </w:t>
      </w:r>
      <w:r w:rsidR="00543ACE" w:rsidRPr="00983BE7">
        <w:rPr>
          <w:b/>
          <w:iCs/>
        </w:rPr>
        <w:t xml:space="preserve"> </w:t>
      </w:r>
    </w:p>
    <w:p w14:paraId="2B0C219D" w14:textId="0002BCAB" w:rsidR="00B6444D" w:rsidRPr="003B5394" w:rsidRDefault="00543ACE" w:rsidP="00EA59ED">
      <w:pPr>
        <w:tabs>
          <w:tab w:val="left" w:pos="3649"/>
          <w:tab w:val="left" w:pos="5349"/>
          <w:tab w:val="left" w:pos="7992"/>
          <w:tab w:val="left" w:pos="9409"/>
          <w:tab w:val="left" w:pos="10778"/>
        </w:tabs>
        <w:spacing w:before="120"/>
        <w:rPr>
          <w:bCs/>
          <w:i/>
          <w:u w:val="single"/>
        </w:rPr>
      </w:pPr>
      <w:r w:rsidRPr="003B5394">
        <w:rPr>
          <w:bCs/>
          <w:iCs/>
        </w:rPr>
        <w:t>W</w:t>
      </w:r>
      <w:r w:rsidR="00990D05" w:rsidRPr="003B5394">
        <w:rPr>
          <w:bCs/>
          <w:iCs/>
        </w:rPr>
        <w:t xml:space="preserve">P </w:t>
      </w:r>
      <w:r w:rsidRPr="003B5394">
        <w:rPr>
          <w:bCs/>
          <w:iCs/>
        </w:rPr>
        <w:t xml:space="preserve">1. </w:t>
      </w:r>
      <w:r w:rsidR="00B6444D" w:rsidRPr="003B5394">
        <w:rPr>
          <w:bCs/>
        </w:rPr>
        <w:t>Project</w:t>
      </w:r>
      <w:r w:rsidR="00B6444D" w:rsidRPr="003B5394">
        <w:rPr>
          <w:bCs/>
          <w:spacing w:val="-1"/>
        </w:rPr>
        <w:t xml:space="preserve"> </w:t>
      </w:r>
      <w:r w:rsidR="00544119" w:rsidRPr="003B5394">
        <w:rPr>
          <w:bCs/>
        </w:rPr>
        <w:t>Ma</w:t>
      </w:r>
      <w:r w:rsidR="00B6444D" w:rsidRPr="003B5394">
        <w:rPr>
          <w:bCs/>
        </w:rPr>
        <w:t>nagement</w:t>
      </w:r>
      <w:r w:rsidR="00B6444D" w:rsidRPr="003B5394">
        <w:rPr>
          <w:bCs/>
          <w:spacing w:val="-2"/>
        </w:rPr>
        <w:t xml:space="preserve"> </w:t>
      </w:r>
      <w:r w:rsidR="00544119" w:rsidRPr="003B5394">
        <w:rPr>
          <w:bCs/>
        </w:rPr>
        <w:t>and C</w:t>
      </w:r>
      <w:r w:rsidR="00B6444D" w:rsidRPr="003B5394">
        <w:rPr>
          <w:bCs/>
        </w:rPr>
        <w:t>oordination</w:t>
      </w:r>
      <w:r w:rsidR="00C04DB2" w:rsidRPr="003B5394">
        <w:rPr>
          <w:bCs/>
          <w:iCs/>
        </w:rPr>
        <w:t xml:space="preserve"> </w:t>
      </w:r>
      <w:r w:rsidR="00441BC5" w:rsidRPr="003B5394">
        <w:rPr>
          <w:bCs/>
          <w:iCs/>
        </w:rPr>
        <w:t>- VUB</w:t>
      </w:r>
    </w:p>
    <w:p w14:paraId="230228C0" w14:textId="51286ED9" w:rsidR="00565508" w:rsidRDefault="00565508" w:rsidP="00565508">
      <w:pPr>
        <w:tabs>
          <w:tab w:val="left" w:pos="3649"/>
          <w:tab w:val="left" w:pos="5349"/>
          <w:tab w:val="left" w:pos="7992"/>
          <w:tab w:val="left" w:pos="9409"/>
          <w:tab w:val="left" w:pos="10778"/>
        </w:tabs>
        <w:spacing w:before="120"/>
        <w:rPr>
          <w:bCs/>
        </w:rPr>
      </w:pPr>
      <w:r w:rsidRPr="003B5394">
        <w:rPr>
          <w:bCs/>
          <w:iCs/>
        </w:rPr>
        <w:t>W</w:t>
      </w:r>
      <w:r w:rsidR="00990D05" w:rsidRPr="003B5394">
        <w:rPr>
          <w:bCs/>
          <w:iCs/>
        </w:rPr>
        <w:t xml:space="preserve">P </w:t>
      </w:r>
      <w:r w:rsidRPr="003B5394">
        <w:rPr>
          <w:bCs/>
          <w:iCs/>
        </w:rPr>
        <w:t xml:space="preserve">2. </w:t>
      </w:r>
      <w:r w:rsidR="00441BC5" w:rsidRPr="003B5394">
        <w:rPr>
          <w:bCs/>
          <w:iCs/>
        </w:rPr>
        <w:t>Information tool</w:t>
      </w:r>
      <w:r w:rsidRPr="003B5394">
        <w:rPr>
          <w:bCs/>
        </w:rPr>
        <w:t xml:space="preserve"> </w:t>
      </w:r>
      <w:r w:rsidR="00055F37">
        <w:rPr>
          <w:bCs/>
        </w:rPr>
        <w:t>–</w:t>
      </w:r>
      <w:r w:rsidRPr="003B5394">
        <w:rPr>
          <w:bCs/>
        </w:rPr>
        <w:t xml:space="preserve"> </w:t>
      </w:r>
      <w:r w:rsidR="00441BC5" w:rsidRPr="003B5394">
        <w:rPr>
          <w:bCs/>
        </w:rPr>
        <w:t>Unina</w:t>
      </w:r>
    </w:p>
    <w:p w14:paraId="34C0E65B" w14:textId="5E7D3A7B" w:rsidR="00055F37" w:rsidRDefault="00055F37" w:rsidP="00565508">
      <w:pPr>
        <w:tabs>
          <w:tab w:val="left" w:pos="3649"/>
          <w:tab w:val="left" w:pos="5349"/>
          <w:tab w:val="left" w:pos="7992"/>
          <w:tab w:val="left" w:pos="9409"/>
          <w:tab w:val="left" w:pos="10778"/>
        </w:tabs>
        <w:spacing w:before="120"/>
        <w:rPr>
          <w:bCs/>
        </w:rPr>
      </w:pPr>
      <w:r>
        <w:rPr>
          <w:bCs/>
        </w:rPr>
        <w:t xml:space="preserve">WP 3. Testing information tool – Taltech </w:t>
      </w:r>
    </w:p>
    <w:p w14:paraId="04FF1099" w14:textId="2EA5C077" w:rsidR="00055F37" w:rsidRDefault="00055F37" w:rsidP="00565508">
      <w:pPr>
        <w:tabs>
          <w:tab w:val="left" w:pos="3649"/>
          <w:tab w:val="left" w:pos="5349"/>
          <w:tab w:val="left" w:pos="7992"/>
          <w:tab w:val="left" w:pos="9409"/>
          <w:tab w:val="left" w:pos="10778"/>
        </w:tabs>
        <w:spacing w:before="120"/>
        <w:rPr>
          <w:bCs/>
        </w:rPr>
      </w:pPr>
      <w:r>
        <w:rPr>
          <w:bCs/>
        </w:rPr>
        <w:t>WP 4. Info on passenger disputes – Suor Orsola</w:t>
      </w:r>
    </w:p>
    <w:p w14:paraId="19B05A8F" w14:textId="149773A8" w:rsidR="00055F37" w:rsidRPr="00055F37" w:rsidRDefault="00055F37" w:rsidP="00565508">
      <w:pPr>
        <w:tabs>
          <w:tab w:val="left" w:pos="3649"/>
          <w:tab w:val="left" w:pos="5349"/>
          <w:tab w:val="left" w:pos="7992"/>
          <w:tab w:val="left" w:pos="9409"/>
          <w:tab w:val="left" w:pos="10778"/>
        </w:tabs>
        <w:spacing w:before="120"/>
        <w:rPr>
          <w:bCs/>
        </w:rPr>
      </w:pPr>
      <w:r>
        <w:rPr>
          <w:bCs/>
        </w:rPr>
        <w:lastRenderedPageBreak/>
        <w:t>WP 5. Info on DSA - Radboud</w:t>
      </w:r>
    </w:p>
    <w:p w14:paraId="15E869A6" w14:textId="5131E9FE" w:rsidR="003B5394" w:rsidRPr="005147C5" w:rsidRDefault="00565508">
      <w:pPr>
        <w:tabs>
          <w:tab w:val="left" w:pos="3649"/>
          <w:tab w:val="left" w:pos="5349"/>
          <w:tab w:val="left" w:pos="7992"/>
          <w:tab w:val="left" w:pos="9409"/>
          <w:tab w:val="left" w:pos="10778"/>
        </w:tabs>
        <w:spacing w:before="120"/>
        <w:rPr>
          <w:bCs/>
        </w:rPr>
      </w:pPr>
      <w:r w:rsidRPr="003B5394">
        <w:rPr>
          <w:bCs/>
          <w:iCs/>
        </w:rPr>
        <w:t>W</w:t>
      </w:r>
      <w:r w:rsidR="00990D05" w:rsidRPr="003B5394">
        <w:rPr>
          <w:bCs/>
          <w:iCs/>
        </w:rPr>
        <w:t>P</w:t>
      </w:r>
      <w:r w:rsidRPr="003B5394">
        <w:rPr>
          <w:bCs/>
          <w:iCs/>
        </w:rPr>
        <w:t xml:space="preserve"> </w:t>
      </w:r>
      <w:r w:rsidR="00055F37">
        <w:rPr>
          <w:bCs/>
          <w:iCs/>
        </w:rPr>
        <w:t>6</w:t>
      </w:r>
      <w:r w:rsidRPr="003B5394">
        <w:rPr>
          <w:bCs/>
          <w:iCs/>
        </w:rPr>
        <w:t>.</w:t>
      </w:r>
      <w:r w:rsidRPr="003B5394">
        <w:rPr>
          <w:bCs/>
          <w:spacing w:val="42"/>
        </w:rPr>
        <w:t xml:space="preserve"> </w:t>
      </w:r>
      <w:r w:rsidRPr="003B5394">
        <w:rPr>
          <w:bCs/>
        </w:rPr>
        <w:t>Dissemination</w:t>
      </w:r>
      <w:r w:rsidR="00E5440E" w:rsidRPr="003B5394">
        <w:rPr>
          <w:bCs/>
        </w:rPr>
        <w:t xml:space="preserve"> </w:t>
      </w:r>
      <w:r w:rsidR="00441BC5" w:rsidRPr="003B5394">
        <w:rPr>
          <w:bCs/>
        </w:rPr>
        <w:t>–</w:t>
      </w:r>
      <w:r w:rsidR="00C04DB2" w:rsidRPr="003B5394">
        <w:rPr>
          <w:bCs/>
        </w:rPr>
        <w:t xml:space="preserve"> </w:t>
      </w:r>
      <w:r w:rsidR="00055F37">
        <w:rPr>
          <w:bCs/>
        </w:rPr>
        <w:t>AB Corp</w:t>
      </w:r>
    </w:p>
    <w:sectPr w:rsidR="003B5394" w:rsidRPr="005147C5" w:rsidSect="00EA59ED">
      <w:headerReference w:type="even" r:id="rId8"/>
      <w:headerReference w:type="default" r:id="rId9"/>
      <w:footerReference w:type="even" r:id="rId10"/>
      <w:footerReference w:type="default" r:id="rId11"/>
      <w:headerReference w:type="first" r:id="rId12"/>
      <w:pgSz w:w="11900" w:h="16840"/>
      <w:pgMar w:top="1134" w:right="112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15BD1" w14:textId="77777777" w:rsidR="00467F2A" w:rsidRDefault="00467F2A" w:rsidP="00F15098">
      <w:r>
        <w:separator/>
      </w:r>
    </w:p>
  </w:endnote>
  <w:endnote w:type="continuationSeparator" w:id="0">
    <w:p w14:paraId="15AF6803" w14:textId="77777777" w:rsidR="00467F2A" w:rsidRDefault="00467F2A" w:rsidP="00F15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sig w:usb0="00000001"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Optima">
    <w:altName w:val="Calibri"/>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5301A" w14:textId="77777777" w:rsidR="000F1DBB" w:rsidRDefault="000F1DBB" w:rsidP="005D30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8843FE" w14:textId="77777777" w:rsidR="000F1DBB" w:rsidRDefault="000F1DBB" w:rsidP="001E34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20B24" w14:textId="5F923229" w:rsidR="000F1DBB" w:rsidRDefault="000F1DBB" w:rsidP="005D30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120C">
      <w:rPr>
        <w:rStyle w:val="PageNumber"/>
        <w:noProof/>
      </w:rPr>
      <w:t>3</w:t>
    </w:r>
    <w:r>
      <w:rPr>
        <w:rStyle w:val="PageNumber"/>
      </w:rPr>
      <w:fldChar w:fldCharType="end"/>
    </w:r>
  </w:p>
  <w:p w14:paraId="60DA3076" w14:textId="77777777" w:rsidR="000F1DBB" w:rsidRDefault="000F1DBB" w:rsidP="001E34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A87A6" w14:textId="77777777" w:rsidR="00467F2A" w:rsidRDefault="00467F2A" w:rsidP="00F15098">
      <w:r>
        <w:separator/>
      </w:r>
    </w:p>
  </w:footnote>
  <w:footnote w:type="continuationSeparator" w:id="0">
    <w:p w14:paraId="1B3A8353" w14:textId="77777777" w:rsidR="00467F2A" w:rsidRDefault="00467F2A" w:rsidP="00F15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3879A" w14:textId="5A44C40D" w:rsidR="00605E7A" w:rsidRDefault="00000000">
    <w:pPr>
      <w:pStyle w:val="Header"/>
    </w:pPr>
    <w:r>
      <w:rPr>
        <w:noProof/>
      </w:rPr>
      <w:pict w14:anchorId="459759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alt="" style="position:absolute;left:0;text-align:left;margin-left:0;margin-top:0;width:559.05pt;height:79.85pt;rotation:315;z-index:-251655168;mso-wrap-edited:f;mso-width-percent:0;mso-height-percent:0;mso-position-horizontal:center;mso-position-horizontal-relative:margin;mso-position-vertical:center;mso-position-vertical-relative:margin;mso-width-percent:0;mso-height-percent:0" wrapcoords="20585 3667 20353 3871 20324 4075 20295 10596 19135 3871 19019 3260 18642 8354 17801 3871 17511 3260 17453 4686 17164 3871 16758 3260 16642 3667 15511 3871 16178 9781 15163 3260 13481 3260 13452 4279 12699 3667 11916 3871 11858 4890 10843 3871 10031 3667 9480 4075 8987 3871 7190 3871 7161 4075 7161 6113 6581 3464 6407 3871 6378 9781 4870 3260 4812 3871 4812 7743 3595 3056 3508 3464 2870 3667 2580 4483 2406 5298 1536 3464 869 3464 434 4890 115 7743 86 11411 173 12837 608 16098 869 16913 1478 16913 1826 16098 1942 15283 2667 16098 2783 16505 3450 17116 3508 17116 3972 16098 4291 14060 4320 13856 4928 16913 5073 16505 5073 9781 5972 14671 6581 17116 6668 16098 7480 16709 7509 16098 7509 13245 7799 10596 8755 17116 9045 16505 9045 14671 9219 15690 9886 17524 10031 16913 10640 16709 11104 15486 11423 13041 12003 16913 13017 16709 13075 15690 12380 10596 13510 16709 13655 16709 13655 10392 15221 17116 15250 16913 15250 12226 15569 14060 16439 17524 16526 16709 16526 12022 16932 14671 17685 17320 17888 16709 18323 16505 18410 16098 18642 12837 19773 16709 21513 16505 21542 15894 20672 8762 20672 4279 20585 3667" fillcolor="silver" stroked="f">
          <v:textpath style="font-family:&quot;Optima&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126C1" w14:textId="42D485C2" w:rsidR="00605E7A" w:rsidRDefault="00000000">
    <w:pPr>
      <w:pStyle w:val="Header"/>
    </w:pPr>
    <w:r>
      <w:rPr>
        <w:noProof/>
      </w:rPr>
      <w:pict w14:anchorId="472A74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alt="" style="position:absolute;left:0;text-align:left;margin-left:0;margin-top:0;width:559.05pt;height:79.85pt;rotation:315;z-index:-251657216;mso-wrap-edited:f;mso-width-percent:0;mso-height-percent:0;mso-position-horizontal:center;mso-position-horizontal-relative:margin;mso-position-vertical:center;mso-position-vertical-relative:margin;mso-width-percent:0;mso-height-percent:0" wrapcoords="20585 3667 20353 3871 20324 4075 20295 10596 19135 3871 19019 3260 18642 8354 17801 3871 17511 3260 17453 4686 17164 3871 16758 3260 16642 3667 15511 3871 16178 9781 15163 3260 13481 3260 13452 4279 12699 3667 11916 3871 11858 4890 10843 3871 10031 3667 9480 4075 8987 3871 7190 3871 7161 4075 7161 6113 6581 3464 6407 3871 6378 9781 4870 3260 4812 3871 4812 7743 3595 3056 3508 3464 2870 3667 2580 4483 2406 5298 1536 3464 869 3464 434 4890 115 7743 86 11411 173 12837 608 16098 869 16913 1478 16913 1826 16098 1942 15283 2667 16098 2783 16505 3450 17116 3508 17116 3972 16098 4291 14060 4320 13856 4928 16913 5073 16505 5073 9781 5972 14671 6581 17116 6668 16098 7480 16709 7509 16098 7509 13245 7799 10596 8755 17116 9045 16505 9045 14671 9219 15690 9886 17524 10031 16913 10640 16709 11104 15486 11423 13041 12003 16913 13017 16709 13075 15690 12380 10596 13510 16709 13655 16709 13655 10392 15221 17116 15250 16913 15250 12226 15569 14060 16439 17524 16526 16709 16526 12022 16932 14671 17685 17320 17888 16709 18323 16505 18410 16098 18642 12837 19773 16709 21513 16505 21542 15894 20672 8762 20672 4279 20585 3667" fillcolor="silver" stroked="f">
          <v:textpath style="font-family:&quot;Optima&quot;;font-size:1pt" string="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EBEBE" w14:textId="567FCEDA" w:rsidR="00605E7A" w:rsidRDefault="00000000">
    <w:pPr>
      <w:pStyle w:val="Header"/>
    </w:pPr>
    <w:r>
      <w:rPr>
        <w:noProof/>
      </w:rPr>
      <w:pict w14:anchorId="149C97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left:0;text-align:left;margin-left:0;margin-top:0;width:559.05pt;height:79.85pt;rotation:315;z-index:-251653120;mso-wrap-edited:f;mso-width-percent:0;mso-height-percent:0;mso-position-horizontal:center;mso-position-horizontal-relative:margin;mso-position-vertical:center;mso-position-vertical-relative:margin;mso-width-percent:0;mso-height-percent:0" wrapcoords="20585 3667 20353 3871 20324 4075 20295 10596 19135 3871 19019 3260 18642 8354 17801 3871 17511 3260 17453 4686 17164 3871 16758 3260 16642 3667 15511 3871 16178 9781 15163 3260 13481 3260 13452 4279 12699 3667 11916 3871 11858 4890 10843 3871 10031 3667 9480 4075 8987 3871 7190 3871 7161 4075 7161 6113 6581 3464 6407 3871 6378 9781 4870 3260 4812 3871 4812 7743 3595 3056 3508 3464 2870 3667 2580 4483 2406 5298 1536 3464 869 3464 434 4890 115 7743 86 11411 173 12837 608 16098 869 16913 1478 16913 1826 16098 1942 15283 2667 16098 2783 16505 3450 17116 3508 17116 3972 16098 4291 14060 4320 13856 4928 16913 5073 16505 5073 9781 5972 14671 6581 17116 6668 16098 7480 16709 7509 16098 7509 13245 7799 10596 8755 17116 9045 16505 9045 14671 9219 15690 9886 17524 10031 16913 10640 16709 11104 15486 11423 13041 12003 16913 13017 16709 13075 15690 12380 10596 13510 16709 13655 16709 13655 10392 15221 17116 15250 16913 15250 12226 15569 14060 16439 17524 16526 16709 16526 12022 16932 14671 17685 17320 17888 16709 18323 16505 18410 16098 18642 12837 19773 16709 21513 16505 21542 15894 20672 8762 20672 4279 20585 3667" fillcolor="silver" stroked="f">
          <v:textpath style="font-family:&quot;Optima&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614860"/>
    <w:multiLevelType w:val="hybridMultilevel"/>
    <w:tmpl w:val="B8A08A90"/>
    <w:lvl w:ilvl="0" w:tplc="1E224E80">
      <w:numFmt w:val="bullet"/>
      <w:lvlText w:val="-"/>
      <w:lvlJc w:val="left"/>
      <w:pPr>
        <w:ind w:left="107" w:hanging="99"/>
      </w:pPr>
      <w:rPr>
        <w:rFonts w:ascii="Arial MT" w:eastAsia="Arial MT" w:hAnsi="Arial MT" w:cs="Arial MT" w:hint="default"/>
        <w:color w:val="585858"/>
        <w:w w:val="100"/>
        <w:sz w:val="16"/>
        <w:szCs w:val="16"/>
        <w:lang w:val="en-US" w:eastAsia="en-US" w:bidi="ar-SA"/>
      </w:rPr>
    </w:lvl>
    <w:lvl w:ilvl="1" w:tplc="E43A349E">
      <w:numFmt w:val="bullet"/>
      <w:lvlText w:val="•"/>
      <w:lvlJc w:val="left"/>
      <w:pPr>
        <w:ind w:left="939" w:hanging="99"/>
      </w:pPr>
      <w:rPr>
        <w:rFonts w:hint="default"/>
        <w:lang w:val="en-US" w:eastAsia="en-US" w:bidi="ar-SA"/>
      </w:rPr>
    </w:lvl>
    <w:lvl w:ilvl="2" w:tplc="DCCE806E">
      <w:numFmt w:val="bullet"/>
      <w:lvlText w:val="•"/>
      <w:lvlJc w:val="left"/>
      <w:pPr>
        <w:ind w:left="1779" w:hanging="99"/>
      </w:pPr>
      <w:rPr>
        <w:rFonts w:hint="default"/>
        <w:lang w:val="en-US" w:eastAsia="en-US" w:bidi="ar-SA"/>
      </w:rPr>
    </w:lvl>
    <w:lvl w:ilvl="3" w:tplc="7B5E4D78">
      <w:numFmt w:val="bullet"/>
      <w:lvlText w:val="•"/>
      <w:lvlJc w:val="left"/>
      <w:pPr>
        <w:ind w:left="2619" w:hanging="99"/>
      </w:pPr>
      <w:rPr>
        <w:rFonts w:hint="default"/>
        <w:lang w:val="en-US" w:eastAsia="en-US" w:bidi="ar-SA"/>
      </w:rPr>
    </w:lvl>
    <w:lvl w:ilvl="4" w:tplc="8A86C966">
      <w:numFmt w:val="bullet"/>
      <w:lvlText w:val="•"/>
      <w:lvlJc w:val="left"/>
      <w:pPr>
        <w:ind w:left="3459" w:hanging="99"/>
      </w:pPr>
      <w:rPr>
        <w:rFonts w:hint="default"/>
        <w:lang w:val="en-US" w:eastAsia="en-US" w:bidi="ar-SA"/>
      </w:rPr>
    </w:lvl>
    <w:lvl w:ilvl="5" w:tplc="082AAA16">
      <w:numFmt w:val="bullet"/>
      <w:lvlText w:val="•"/>
      <w:lvlJc w:val="left"/>
      <w:pPr>
        <w:ind w:left="4299" w:hanging="99"/>
      </w:pPr>
      <w:rPr>
        <w:rFonts w:hint="default"/>
        <w:lang w:val="en-US" w:eastAsia="en-US" w:bidi="ar-SA"/>
      </w:rPr>
    </w:lvl>
    <w:lvl w:ilvl="6" w:tplc="91E0A3CC">
      <w:numFmt w:val="bullet"/>
      <w:lvlText w:val="•"/>
      <w:lvlJc w:val="left"/>
      <w:pPr>
        <w:ind w:left="5139" w:hanging="99"/>
      </w:pPr>
      <w:rPr>
        <w:rFonts w:hint="default"/>
        <w:lang w:val="en-US" w:eastAsia="en-US" w:bidi="ar-SA"/>
      </w:rPr>
    </w:lvl>
    <w:lvl w:ilvl="7" w:tplc="62188840">
      <w:numFmt w:val="bullet"/>
      <w:lvlText w:val="•"/>
      <w:lvlJc w:val="left"/>
      <w:pPr>
        <w:ind w:left="5979" w:hanging="99"/>
      </w:pPr>
      <w:rPr>
        <w:rFonts w:hint="default"/>
        <w:lang w:val="en-US" w:eastAsia="en-US" w:bidi="ar-SA"/>
      </w:rPr>
    </w:lvl>
    <w:lvl w:ilvl="8" w:tplc="A71ED306">
      <w:numFmt w:val="bullet"/>
      <w:lvlText w:val="•"/>
      <w:lvlJc w:val="left"/>
      <w:pPr>
        <w:ind w:left="6819" w:hanging="99"/>
      </w:pPr>
      <w:rPr>
        <w:rFonts w:hint="default"/>
        <w:lang w:val="en-US" w:eastAsia="en-US" w:bidi="ar-SA"/>
      </w:rPr>
    </w:lvl>
  </w:abstractNum>
  <w:abstractNum w:abstractNumId="3" w15:restartNumberingAfterBreak="0">
    <w:nsid w:val="13F01A21"/>
    <w:multiLevelType w:val="multilevel"/>
    <w:tmpl w:val="04090029"/>
    <w:lvl w:ilvl="0">
      <w:start w:val="1"/>
      <w:numFmt w:val="decimal"/>
      <w:pStyle w:val="Heading1"/>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FF129FE"/>
    <w:multiLevelType w:val="hybridMultilevel"/>
    <w:tmpl w:val="5EFC3F8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8A27896"/>
    <w:multiLevelType w:val="hybridMultilevel"/>
    <w:tmpl w:val="D9762D50"/>
    <w:lvl w:ilvl="0" w:tplc="2000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A481E98"/>
    <w:multiLevelType w:val="hybridMultilevel"/>
    <w:tmpl w:val="A8D0D1AE"/>
    <w:lvl w:ilvl="0" w:tplc="4FCE1D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8A3B56"/>
    <w:multiLevelType w:val="multilevel"/>
    <w:tmpl w:val="41A01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1041A1"/>
    <w:multiLevelType w:val="hybridMultilevel"/>
    <w:tmpl w:val="ED929E28"/>
    <w:lvl w:ilvl="0" w:tplc="CB0E5F56">
      <w:numFmt w:val="bullet"/>
      <w:lvlText w:val="-"/>
      <w:lvlJc w:val="left"/>
      <w:pPr>
        <w:ind w:left="216" w:hanging="720"/>
      </w:pPr>
      <w:rPr>
        <w:rFonts w:ascii="Arial" w:eastAsia="Arial" w:hAnsi="Arial" w:cs="Arial" w:hint="default"/>
        <w:i/>
        <w:iCs/>
        <w:w w:val="99"/>
        <w:sz w:val="20"/>
        <w:szCs w:val="20"/>
        <w:lang w:val="en-US" w:eastAsia="en-US" w:bidi="ar-SA"/>
      </w:rPr>
    </w:lvl>
    <w:lvl w:ilvl="1" w:tplc="C7F205BC">
      <w:numFmt w:val="bullet"/>
      <w:lvlText w:val="•"/>
      <w:lvlJc w:val="left"/>
      <w:pPr>
        <w:ind w:left="1344" w:hanging="720"/>
      </w:pPr>
      <w:rPr>
        <w:rFonts w:hint="default"/>
        <w:lang w:val="en-US" w:eastAsia="en-US" w:bidi="ar-SA"/>
      </w:rPr>
    </w:lvl>
    <w:lvl w:ilvl="2" w:tplc="6380BC4C">
      <w:numFmt w:val="bullet"/>
      <w:lvlText w:val="•"/>
      <w:lvlJc w:val="left"/>
      <w:pPr>
        <w:ind w:left="2469" w:hanging="720"/>
      </w:pPr>
      <w:rPr>
        <w:rFonts w:hint="default"/>
        <w:lang w:val="en-US" w:eastAsia="en-US" w:bidi="ar-SA"/>
      </w:rPr>
    </w:lvl>
    <w:lvl w:ilvl="3" w:tplc="5796A1AA">
      <w:numFmt w:val="bullet"/>
      <w:lvlText w:val="•"/>
      <w:lvlJc w:val="left"/>
      <w:pPr>
        <w:ind w:left="3593" w:hanging="720"/>
      </w:pPr>
      <w:rPr>
        <w:rFonts w:hint="default"/>
        <w:lang w:val="en-US" w:eastAsia="en-US" w:bidi="ar-SA"/>
      </w:rPr>
    </w:lvl>
    <w:lvl w:ilvl="4" w:tplc="7544435E">
      <w:numFmt w:val="bullet"/>
      <w:lvlText w:val="•"/>
      <w:lvlJc w:val="left"/>
      <w:pPr>
        <w:ind w:left="4718" w:hanging="720"/>
      </w:pPr>
      <w:rPr>
        <w:rFonts w:hint="default"/>
        <w:lang w:val="en-US" w:eastAsia="en-US" w:bidi="ar-SA"/>
      </w:rPr>
    </w:lvl>
    <w:lvl w:ilvl="5" w:tplc="FBBCEE00">
      <w:numFmt w:val="bullet"/>
      <w:lvlText w:val="•"/>
      <w:lvlJc w:val="left"/>
      <w:pPr>
        <w:ind w:left="5842" w:hanging="720"/>
      </w:pPr>
      <w:rPr>
        <w:rFonts w:hint="default"/>
        <w:lang w:val="en-US" w:eastAsia="en-US" w:bidi="ar-SA"/>
      </w:rPr>
    </w:lvl>
    <w:lvl w:ilvl="6" w:tplc="34CA77B6">
      <w:numFmt w:val="bullet"/>
      <w:lvlText w:val="•"/>
      <w:lvlJc w:val="left"/>
      <w:pPr>
        <w:ind w:left="6967" w:hanging="720"/>
      </w:pPr>
      <w:rPr>
        <w:rFonts w:hint="default"/>
        <w:lang w:val="en-US" w:eastAsia="en-US" w:bidi="ar-SA"/>
      </w:rPr>
    </w:lvl>
    <w:lvl w:ilvl="7" w:tplc="E1B8ED24">
      <w:numFmt w:val="bullet"/>
      <w:lvlText w:val="•"/>
      <w:lvlJc w:val="left"/>
      <w:pPr>
        <w:ind w:left="8091" w:hanging="720"/>
      </w:pPr>
      <w:rPr>
        <w:rFonts w:hint="default"/>
        <w:lang w:val="en-US" w:eastAsia="en-US" w:bidi="ar-SA"/>
      </w:rPr>
    </w:lvl>
    <w:lvl w:ilvl="8" w:tplc="2764B1C2">
      <w:numFmt w:val="bullet"/>
      <w:lvlText w:val="•"/>
      <w:lvlJc w:val="left"/>
      <w:pPr>
        <w:ind w:left="9216" w:hanging="720"/>
      </w:pPr>
      <w:rPr>
        <w:rFonts w:hint="default"/>
        <w:lang w:val="en-US" w:eastAsia="en-US" w:bidi="ar-SA"/>
      </w:rPr>
    </w:lvl>
  </w:abstractNum>
  <w:abstractNum w:abstractNumId="9" w15:restartNumberingAfterBreak="0">
    <w:nsid w:val="4CF87893"/>
    <w:multiLevelType w:val="hybridMultilevel"/>
    <w:tmpl w:val="18828F30"/>
    <w:lvl w:ilvl="0" w:tplc="BDDAFB02">
      <w:numFmt w:val="bullet"/>
      <w:lvlText w:val="-"/>
      <w:lvlJc w:val="left"/>
      <w:pPr>
        <w:ind w:left="720" w:hanging="360"/>
      </w:pPr>
      <w:rPr>
        <w:rFonts w:ascii="Tahoma" w:eastAsia="Times New Roman" w:hAnsi="Tahoma" w:cs="Tahom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57DC4C26"/>
    <w:multiLevelType w:val="hybridMultilevel"/>
    <w:tmpl w:val="84505AC0"/>
    <w:lvl w:ilvl="0" w:tplc="6386A7D0">
      <w:start w:val="1"/>
      <w:numFmt w:val="bullet"/>
      <w:lvlText w:val="-"/>
      <w:lvlJc w:val="left"/>
      <w:pPr>
        <w:ind w:left="720" w:hanging="360"/>
      </w:pPr>
      <w:rPr>
        <w:rFonts w:ascii="Times" w:eastAsiaTheme="minorEastAsia" w:hAnsi="Times" w:cs="Times"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11" w15:restartNumberingAfterBreak="0">
    <w:nsid w:val="6EE50DE0"/>
    <w:multiLevelType w:val="hybridMultilevel"/>
    <w:tmpl w:val="F6CEF01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140722B"/>
    <w:multiLevelType w:val="hybridMultilevel"/>
    <w:tmpl w:val="183276F4"/>
    <w:lvl w:ilvl="0" w:tplc="7FAC79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1959862">
    <w:abstractNumId w:val="3"/>
  </w:num>
  <w:num w:numId="2" w16cid:durableId="714089218">
    <w:abstractNumId w:val="0"/>
  </w:num>
  <w:num w:numId="3" w16cid:durableId="380640346">
    <w:abstractNumId w:val="1"/>
  </w:num>
  <w:num w:numId="4" w16cid:durableId="1961952102">
    <w:abstractNumId w:val="12"/>
  </w:num>
  <w:num w:numId="5" w16cid:durableId="762996499">
    <w:abstractNumId w:val="11"/>
  </w:num>
  <w:num w:numId="6" w16cid:durableId="846990565">
    <w:abstractNumId w:val="10"/>
  </w:num>
  <w:num w:numId="7" w16cid:durableId="184372616">
    <w:abstractNumId w:val="9"/>
  </w:num>
  <w:num w:numId="8" w16cid:durableId="732192739">
    <w:abstractNumId w:val="6"/>
  </w:num>
  <w:num w:numId="9" w16cid:durableId="488984163">
    <w:abstractNumId w:val="4"/>
  </w:num>
  <w:num w:numId="10" w16cid:durableId="1673331462">
    <w:abstractNumId w:val="8"/>
  </w:num>
  <w:num w:numId="11" w16cid:durableId="410853368">
    <w:abstractNumId w:val="2"/>
  </w:num>
  <w:num w:numId="12" w16cid:durableId="1392145933">
    <w:abstractNumId w:val="5"/>
  </w:num>
  <w:num w:numId="13" w16cid:durableId="10003480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B31"/>
    <w:rsid w:val="00002A8D"/>
    <w:rsid w:val="00006798"/>
    <w:rsid w:val="00007ABC"/>
    <w:rsid w:val="0001051C"/>
    <w:rsid w:val="00010E87"/>
    <w:rsid w:val="000155CD"/>
    <w:rsid w:val="00021435"/>
    <w:rsid w:val="00024E1E"/>
    <w:rsid w:val="00026F55"/>
    <w:rsid w:val="000309CA"/>
    <w:rsid w:val="00037A06"/>
    <w:rsid w:val="000400B1"/>
    <w:rsid w:val="00042884"/>
    <w:rsid w:val="00042900"/>
    <w:rsid w:val="000441FB"/>
    <w:rsid w:val="000515CD"/>
    <w:rsid w:val="00051D45"/>
    <w:rsid w:val="000520D2"/>
    <w:rsid w:val="00052997"/>
    <w:rsid w:val="000554DD"/>
    <w:rsid w:val="00055F37"/>
    <w:rsid w:val="00056878"/>
    <w:rsid w:val="00062795"/>
    <w:rsid w:val="000647EE"/>
    <w:rsid w:val="00064A92"/>
    <w:rsid w:val="000653C0"/>
    <w:rsid w:val="00065D2D"/>
    <w:rsid w:val="000664DD"/>
    <w:rsid w:val="00070B92"/>
    <w:rsid w:val="00075DF6"/>
    <w:rsid w:val="00076899"/>
    <w:rsid w:val="00084A7B"/>
    <w:rsid w:val="00097B4C"/>
    <w:rsid w:val="000A05FE"/>
    <w:rsid w:val="000A140F"/>
    <w:rsid w:val="000A3834"/>
    <w:rsid w:val="000A5FD5"/>
    <w:rsid w:val="000B0084"/>
    <w:rsid w:val="000B132C"/>
    <w:rsid w:val="000B1432"/>
    <w:rsid w:val="000B6E5B"/>
    <w:rsid w:val="000B73C3"/>
    <w:rsid w:val="000C11F2"/>
    <w:rsid w:val="000C48CB"/>
    <w:rsid w:val="000D3AC0"/>
    <w:rsid w:val="000D579C"/>
    <w:rsid w:val="000E0E83"/>
    <w:rsid w:val="000E167E"/>
    <w:rsid w:val="000E2E64"/>
    <w:rsid w:val="000E4890"/>
    <w:rsid w:val="000E53CF"/>
    <w:rsid w:val="000E72E7"/>
    <w:rsid w:val="000F0FA2"/>
    <w:rsid w:val="000F1DBB"/>
    <w:rsid w:val="000F1EEF"/>
    <w:rsid w:val="000F6A15"/>
    <w:rsid w:val="00100EF0"/>
    <w:rsid w:val="001026C3"/>
    <w:rsid w:val="00103A0C"/>
    <w:rsid w:val="00110941"/>
    <w:rsid w:val="001230F3"/>
    <w:rsid w:val="00123EEC"/>
    <w:rsid w:val="00126277"/>
    <w:rsid w:val="0013340C"/>
    <w:rsid w:val="00134F87"/>
    <w:rsid w:val="001479D0"/>
    <w:rsid w:val="00150061"/>
    <w:rsid w:val="00151835"/>
    <w:rsid w:val="001542ED"/>
    <w:rsid w:val="001556E7"/>
    <w:rsid w:val="0015799F"/>
    <w:rsid w:val="00170334"/>
    <w:rsid w:val="00174708"/>
    <w:rsid w:val="00182DEB"/>
    <w:rsid w:val="00186EA5"/>
    <w:rsid w:val="00192790"/>
    <w:rsid w:val="001936F7"/>
    <w:rsid w:val="00194935"/>
    <w:rsid w:val="001A1B12"/>
    <w:rsid w:val="001A1BC9"/>
    <w:rsid w:val="001A5BDB"/>
    <w:rsid w:val="001A61F1"/>
    <w:rsid w:val="001A65D6"/>
    <w:rsid w:val="001A6D3A"/>
    <w:rsid w:val="001B220C"/>
    <w:rsid w:val="001B23ED"/>
    <w:rsid w:val="001B62F2"/>
    <w:rsid w:val="001C5884"/>
    <w:rsid w:val="001C61C2"/>
    <w:rsid w:val="001C66CB"/>
    <w:rsid w:val="001D46F2"/>
    <w:rsid w:val="001D5210"/>
    <w:rsid w:val="001D6A11"/>
    <w:rsid w:val="001D7887"/>
    <w:rsid w:val="001E0719"/>
    <w:rsid w:val="001E1A61"/>
    <w:rsid w:val="001E2967"/>
    <w:rsid w:val="001E319D"/>
    <w:rsid w:val="001E34D1"/>
    <w:rsid w:val="001E53EB"/>
    <w:rsid w:val="001F68F1"/>
    <w:rsid w:val="001F6968"/>
    <w:rsid w:val="001F6B47"/>
    <w:rsid w:val="001F73F4"/>
    <w:rsid w:val="00200858"/>
    <w:rsid w:val="00202743"/>
    <w:rsid w:val="0020319E"/>
    <w:rsid w:val="00205737"/>
    <w:rsid w:val="00207BCE"/>
    <w:rsid w:val="0021330F"/>
    <w:rsid w:val="00215C43"/>
    <w:rsid w:val="00224B59"/>
    <w:rsid w:val="0022601A"/>
    <w:rsid w:val="002261D8"/>
    <w:rsid w:val="00233CB0"/>
    <w:rsid w:val="0024522C"/>
    <w:rsid w:val="002458BE"/>
    <w:rsid w:val="00245E1D"/>
    <w:rsid w:val="00247910"/>
    <w:rsid w:val="002607DF"/>
    <w:rsid w:val="00265491"/>
    <w:rsid w:val="00266648"/>
    <w:rsid w:val="002756A2"/>
    <w:rsid w:val="0028202F"/>
    <w:rsid w:val="00282598"/>
    <w:rsid w:val="00287FAE"/>
    <w:rsid w:val="00290D07"/>
    <w:rsid w:val="00293D9A"/>
    <w:rsid w:val="00294D30"/>
    <w:rsid w:val="002A3B37"/>
    <w:rsid w:val="002B1A1B"/>
    <w:rsid w:val="002D246D"/>
    <w:rsid w:val="002D4276"/>
    <w:rsid w:val="002D65F2"/>
    <w:rsid w:val="002E1151"/>
    <w:rsid w:val="002E423B"/>
    <w:rsid w:val="002E4F6E"/>
    <w:rsid w:val="002E6BF2"/>
    <w:rsid w:val="002F0982"/>
    <w:rsid w:val="002F79FA"/>
    <w:rsid w:val="00300435"/>
    <w:rsid w:val="0030530C"/>
    <w:rsid w:val="00306A2F"/>
    <w:rsid w:val="00312AEC"/>
    <w:rsid w:val="00317D7F"/>
    <w:rsid w:val="003210B4"/>
    <w:rsid w:val="00324144"/>
    <w:rsid w:val="003242B5"/>
    <w:rsid w:val="0032570E"/>
    <w:rsid w:val="003262F2"/>
    <w:rsid w:val="0032672F"/>
    <w:rsid w:val="00327FE6"/>
    <w:rsid w:val="00330A5B"/>
    <w:rsid w:val="003351C6"/>
    <w:rsid w:val="00335395"/>
    <w:rsid w:val="00342DFF"/>
    <w:rsid w:val="003445F4"/>
    <w:rsid w:val="00345EBA"/>
    <w:rsid w:val="0034638F"/>
    <w:rsid w:val="00346628"/>
    <w:rsid w:val="00347F27"/>
    <w:rsid w:val="0035138F"/>
    <w:rsid w:val="003529AD"/>
    <w:rsid w:val="00352CEB"/>
    <w:rsid w:val="003569BE"/>
    <w:rsid w:val="00356F6B"/>
    <w:rsid w:val="003577DF"/>
    <w:rsid w:val="00361312"/>
    <w:rsid w:val="0036391D"/>
    <w:rsid w:val="003756A8"/>
    <w:rsid w:val="00375E04"/>
    <w:rsid w:val="0037723D"/>
    <w:rsid w:val="003828F3"/>
    <w:rsid w:val="003855BD"/>
    <w:rsid w:val="003867EB"/>
    <w:rsid w:val="0039115F"/>
    <w:rsid w:val="00393169"/>
    <w:rsid w:val="003A58E0"/>
    <w:rsid w:val="003A6E8D"/>
    <w:rsid w:val="003B17F4"/>
    <w:rsid w:val="003B2C3B"/>
    <w:rsid w:val="003B5394"/>
    <w:rsid w:val="003B5A25"/>
    <w:rsid w:val="003B6FFB"/>
    <w:rsid w:val="003B78AC"/>
    <w:rsid w:val="003C460B"/>
    <w:rsid w:val="003C4904"/>
    <w:rsid w:val="003C5078"/>
    <w:rsid w:val="003C6549"/>
    <w:rsid w:val="003D5446"/>
    <w:rsid w:val="003E00F6"/>
    <w:rsid w:val="003E02B6"/>
    <w:rsid w:val="003E17DE"/>
    <w:rsid w:val="003E2F7D"/>
    <w:rsid w:val="003F1026"/>
    <w:rsid w:val="003F3333"/>
    <w:rsid w:val="00400FF8"/>
    <w:rsid w:val="00403DF3"/>
    <w:rsid w:val="00414793"/>
    <w:rsid w:val="0042109D"/>
    <w:rsid w:val="00421D5A"/>
    <w:rsid w:val="00422008"/>
    <w:rsid w:val="00423C4F"/>
    <w:rsid w:val="00431535"/>
    <w:rsid w:val="004351CD"/>
    <w:rsid w:val="00437166"/>
    <w:rsid w:val="00440774"/>
    <w:rsid w:val="00441BC5"/>
    <w:rsid w:val="00446DD8"/>
    <w:rsid w:val="00457766"/>
    <w:rsid w:val="004631A0"/>
    <w:rsid w:val="00467F2A"/>
    <w:rsid w:val="00470E14"/>
    <w:rsid w:val="00472B7F"/>
    <w:rsid w:val="00474337"/>
    <w:rsid w:val="00474C49"/>
    <w:rsid w:val="004819E2"/>
    <w:rsid w:val="00487404"/>
    <w:rsid w:val="004901FD"/>
    <w:rsid w:val="00492326"/>
    <w:rsid w:val="0049756C"/>
    <w:rsid w:val="004A120C"/>
    <w:rsid w:val="004A3465"/>
    <w:rsid w:val="004A417A"/>
    <w:rsid w:val="004A5C17"/>
    <w:rsid w:val="004A6C6F"/>
    <w:rsid w:val="004A7A41"/>
    <w:rsid w:val="004B2EE1"/>
    <w:rsid w:val="004B5923"/>
    <w:rsid w:val="004E05A6"/>
    <w:rsid w:val="004E221D"/>
    <w:rsid w:val="004E23A1"/>
    <w:rsid w:val="004E3C8A"/>
    <w:rsid w:val="004F12AF"/>
    <w:rsid w:val="004F3438"/>
    <w:rsid w:val="004F7296"/>
    <w:rsid w:val="0050473B"/>
    <w:rsid w:val="0050784A"/>
    <w:rsid w:val="005147C5"/>
    <w:rsid w:val="005224DB"/>
    <w:rsid w:val="00522AF3"/>
    <w:rsid w:val="005236B4"/>
    <w:rsid w:val="00540AAF"/>
    <w:rsid w:val="00543ACE"/>
    <w:rsid w:val="00544119"/>
    <w:rsid w:val="00546D4E"/>
    <w:rsid w:val="00547752"/>
    <w:rsid w:val="005478E9"/>
    <w:rsid w:val="0055075E"/>
    <w:rsid w:val="00557602"/>
    <w:rsid w:val="00563122"/>
    <w:rsid w:val="00565508"/>
    <w:rsid w:val="005675C4"/>
    <w:rsid w:val="00572CF8"/>
    <w:rsid w:val="00580780"/>
    <w:rsid w:val="00580F1C"/>
    <w:rsid w:val="0058239D"/>
    <w:rsid w:val="00584E7F"/>
    <w:rsid w:val="00596213"/>
    <w:rsid w:val="00596C2C"/>
    <w:rsid w:val="00597AAB"/>
    <w:rsid w:val="005A0BA2"/>
    <w:rsid w:val="005A0DF2"/>
    <w:rsid w:val="005A1152"/>
    <w:rsid w:val="005A60E2"/>
    <w:rsid w:val="005A6B4F"/>
    <w:rsid w:val="005A6C3C"/>
    <w:rsid w:val="005A7638"/>
    <w:rsid w:val="005B20FE"/>
    <w:rsid w:val="005B5DC0"/>
    <w:rsid w:val="005B6BE5"/>
    <w:rsid w:val="005D0F34"/>
    <w:rsid w:val="005D7010"/>
    <w:rsid w:val="005E1A85"/>
    <w:rsid w:val="005E2F27"/>
    <w:rsid w:val="005E4D19"/>
    <w:rsid w:val="005E4FCC"/>
    <w:rsid w:val="005F2ABC"/>
    <w:rsid w:val="005F5D05"/>
    <w:rsid w:val="0060036C"/>
    <w:rsid w:val="00605E7A"/>
    <w:rsid w:val="00606A6F"/>
    <w:rsid w:val="00606B44"/>
    <w:rsid w:val="0060701F"/>
    <w:rsid w:val="0061074B"/>
    <w:rsid w:val="00612B7F"/>
    <w:rsid w:val="00614A8C"/>
    <w:rsid w:val="006157AD"/>
    <w:rsid w:val="00616ADD"/>
    <w:rsid w:val="00620F2E"/>
    <w:rsid w:val="0062529F"/>
    <w:rsid w:val="00626191"/>
    <w:rsid w:val="00627B3F"/>
    <w:rsid w:val="006321DF"/>
    <w:rsid w:val="006324AD"/>
    <w:rsid w:val="006351F6"/>
    <w:rsid w:val="006359F5"/>
    <w:rsid w:val="00635F01"/>
    <w:rsid w:val="006379F8"/>
    <w:rsid w:val="00640630"/>
    <w:rsid w:val="00642212"/>
    <w:rsid w:val="006423FE"/>
    <w:rsid w:val="0065325A"/>
    <w:rsid w:val="00653AAD"/>
    <w:rsid w:val="00654C4E"/>
    <w:rsid w:val="00657C03"/>
    <w:rsid w:val="00657C3E"/>
    <w:rsid w:val="006653DD"/>
    <w:rsid w:val="00670A5E"/>
    <w:rsid w:val="00670DD2"/>
    <w:rsid w:val="00672F73"/>
    <w:rsid w:val="00681245"/>
    <w:rsid w:val="00684C42"/>
    <w:rsid w:val="00691549"/>
    <w:rsid w:val="006928C1"/>
    <w:rsid w:val="006937A3"/>
    <w:rsid w:val="006953C3"/>
    <w:rsid w:val="006A06FE"/>
    <w:rsid w:val="006A1A17"/>
    <w:rsid w:val="006A7AF5"/>
    <w:rsid w:val="006B2624"/>
    <w:rsid w:val="006B469D"/>
    <w:rsid w:val="006B63CF"/>
    <w:rsid w:val="006B678E"/>
    <w:rsid w:val="006B72AE"/>
    <w:rsid w:val="006C18EC"/>
    <w:rsid w:val="006C3ABD"/>
    <w:rsid w:val="006C5706"/>
    <w:rsid w:val="006C7465"/>
    <w:rsid w:val="006D3589"/>
    <w:rsid w:val="006E0EA4"/>
    <w:rsid w:val="006E27A7"/>
    <w:rsid w:val="006E31F8"/>
    <w:rsid w:val="006E4C94"/>
    <w:rsid w:val="006E6E5D"/>
    <w:rsid w:val="006F07AC"/>
    <w:rsid w:val="006F0BAA"/>
    <w:rsid w:val="006F1D87"/>
    <w:rsid w:val="006F3911"/>
    <w:rsid w:val="006F43C3"/>
    <w:rsid w:val="00700CD9"/>
    <w:rsid w:val="00707939"/>
    <w:rsid w:val="00712ED9"/>
    <w:rsid w:val="00714F28"/>
    <w:rsid w:val="00721EFE"/>
    <w:rsid w:val="007228D0"/>
    <w:rsid w:val="00725B0D"/>
    <w:rsid w:val="00736E8D"/>
    <w:rsid w:val="007372E7"/>
    <w:rsid w:val="007417E6"/>
    <w:rsid w:val="00743418"/>
    <w:rsid w:val="00743C6B"/>
    <w:rsid w:val="007441CF"/>
    <w:rsid w:val="00753841"/>
    <w:rsid w:val="00756B80"/>
    <w:rsid w:val="0076489E"/>
    <w:rsid w:val="007672ED"/>
    <w:rsid w:val="00773FC2"/>
    <w:rsid w:val="00780E35"/>
    <w:rsid w:val="00782136"/>
    <w:rsid w:val="00785385"/>
    <w:rsid w:val="00786923"/>
    <w:rsid w:val="00790F5D"/>
    <w:rsid w:val="00793815"/>
    <w:rsid w:val="00793873"/>
    <w:rsid w:val="0079419B"/>
    <w:rsid w:val="007951C6"/>
    <w:rsid w:val="007A41CF"/>
    <w:rsid w:val="007A7733"/>
    <w:rsid w:val="007B6047"/>
    <w:rsid w:val="007B6EDD"/>
    <w:rsid w:val="007C3420"/>
    <w:rsid w:val="007C468F"/>
    <w:rsid w:val="007C5BCB"/>
    <w:rsid w:val="007C6D4F"/>
    <w:rsid w:val="007D14E9"/>
    <w:rsid w:val="007D1670"/>
    <w:rsid w:val="007D35AD"/>
    <w:rsid w:val="007D6808"/>
    <w:rsid w:val="007D6A4C"/>
    <w:rsid w:val="007E4708"/>
    <w:rsid w:val="007F4FE8"/>
    <w:rsid w:val="008009D4"/>
    <w:rsid w:val="0080641B"/>
    <w:rsid w:val="008151F9"/>
    <w:rsid w:val="00816E13"/>
    <w:rsid w:val="0082121D"/>
    <w:rsid w:val="00822728"/>
    <w:rsid w:val="008240DE"/>
    <w:rsid w:val="008256EE"/>
    <w:rsid w:val="00826EC2"/>
    <w:rsid w:val="008270BC"/>
    <w:rsid w:val="00834956"/>
    <w:rsid w:val="00842723"/>
    <w:rsid w:val="008432B2"/>
    <w:rsid w:val="0084498E"/>
    <w:rsid w:val="00852F50"/>
    <w:rsid w:val="008561E3"/>
    <w:rsid w:val="00856A48"/>
    <w:rsid w:val="00857F2E"/>
    <w:rsid w:val="00861733"/>
    <w:rsid w:val="00871710"/>
    <w:rsid w:val="0087341C"/>
    <w:rsid w:val="0088016E"/>
    <w:rsid w:val="0088241A"/>
    <w:rsid w:val="0089094B"/>
    <w:rsid w:val="0089254E"/>
    <w:rsid w:val="0089497B"/>
    <w:rsid w:val="008969F0"/>
    <w:rsid w:val="008975B2"/>
    <w:rsid w:val="008A00DE"/>
    <w:rsid w:val="008A1E73"/>
    <w:rsid w:val="008A7908"/>
    <w:rsid w:val="008B229E"/>
    <w:rsid w:val="008B707B"/>
    <w:rsid w:val="008C070C"/>
    <w:rsid w:val="008C1111"/>
    <w:rsid w:val="008C3B45"/>
    <w:rsid w:val="008D2063"/>
    <w:rsid w:val="008D2A5F"/>
    <w:rsid w:val="008D7315"/>
    <w:rsid w:val="008D740C"/>
    <w:rsid w:val="008D7828"/>
    <w:rsid w:val="008E2016"/>
    <w:rsid w:val="008E54BF"/>
    <w:rsid w:val="008F32B5"/>
    <w:rsid w:val="008F4841"/>
    <w:rsid w:val="008F65D0"/>
    <w:rsid w:val="009007CA"/>
    <w:rsid w:val="00907315"/>
    <w:rsid w:val="00913FC1"/>
    <w:rsid w:val="00914512"/>
    <w:rsid w:val="00917FE9"/>
    <w:rsid w:val="00920946"/>
    <w:rsid w:val="009243A2"/>
    <w:rsid w:val="00924CBE"/>
    <w:rsid w:val="00927C1E"/>
    <w:rsid w:val="00930371"/>
    <w:rsid w:val="00946B9C"/>
    <w:rsid w:val="00947C8B"/>
    <w:rsid w:val="0095039B"/>
    <w:rsid w:val="00952CA7"/>
    <w:rsid w:val="00953302"/>
    <w:rsid w:val="00955FDC"/>
    <w:rsid w:val="009566AF"/>
    <w:rsid w:val="009616EA"/>
    <w:rsid w:val="0096317C"/>
    <w:rsid w:val="00975E4E"/>
    <w:rsid w:val="00975FB2"/>
    <w:rsid w:val="00980034"/>
    <w:rsid w:val="00983BE7"/>
    <w:rsid w:val="00985170"/>
    <w:rsid w:val="00985FD2"/>
    <w:rsid w:val="00990D05"/>
    <w:rsid w:val="00990E70"/>
    <w:rsid w:val="00991A1A"/>
    <w:rsid w:val="00992570"/>
    <w:rsid w:val="009936A0"/>
    <w:rsid w:val="00995BD6"/>
    <w:rsid w:val="009A0EE1"/>
    <w:rsid w:val="009A164B"/>
    <w:rsid w:val="009A5A1F"/>
    <w:rsid w:val="009B2F19"/>
    <w:rsid w:val="009B6122"/>
    <w:rsid w:val="009B615C"/>
    <w:rsid w:val="009C1785"/>
    <w:rsid w:val="009C2A82"/>
    <w:rsid w:val="009C2BC5"/>
    <w:rsid w:val="009C3BAA"/>
    <w:rsid w:val="009C5FB7"/>
    <w:rsid w:val="009D25CC"/>
    <w:rsid w:val="009D4336"/>
    <w:rsid w:val="009D59FD"/>
    <w:rsid w:val="009E4282"/>
    <w:rsid w:val="009E5FD6"/>
    <w:rsid w:val="009E644F"/>
    <w:rsid w:val="009F1291"/>
    <w:rsid w:val="009F4C52"/>
    <w:rsid w:val="00A00CB5"/>
    <w:rsid w:val="00A01CD5"/>
    <w:rsid w:val="00A04418"/>
    <w:rsid w:val="00A07C7A"/>
    <w:rsid w:val="00A10127"/>
    <w:rsid w:val="00A10777"/>
    <w:rsid w:val="00A10FCC"/>
    <w:rsid w:val="00A11F03"/>
    <w:rsid w:val="00A14EE4"/>
    <w:rsid w:val="00A228C7"/>
    <w:rsid w:val="00A3086C"/>
    <w:rsid w:val="00A317FD"/>
    <w:rsid w:val="00A31F38"/>
    <w:rsid w:val="00A3332A"/>
    <w:rsid w:val="00A34BA9"/>
    <w:rsid w:val="00A3520F"/>
    <w:rsid w:val="00A35708"/>
    <w:rsid w:val="00A37902"/>
    <w:rsid w:val="00A419C2"/>
    <w:rsid w:val="00A432EC"/>
    <w:rsid w:val="00A44061"/>
    <w:rsid w:val="00A44A9D"/>
    <w:rsid w:val="00A50CCB"/>
    <w:rsid w:val="00A6049B"/>
    <w:rsid w:val="00A606E9"/>
    <w:rsid w:val="00A61BE1"/>
    <w:rsid w:val="00A75BE1"/>
    <w:rsid w:val="00A75C17"/>
    <w:rsid w:val="00A7619C"/>
    <w:rsid w:val="00A813C4"/>
    <w:rsid w:val="00A8559C"/>
    <w:rsid w:val="00A8601B"/>
    <w:rsid w:val="00A87EA6"/>
    <w:rsid w:val="00A90944"/>
    <w:rsid w:val="00A9141B"/>
    <w:rsid w:val="00A9281B"/>
    <w:rsid w:val="00A938EB"/>
    <w:rsid w:val="00A9403C"/>
    <w:rsid w:val="00A96347"/>
    <w:rsid w:val="00A97961"/>
    <w:rsid w:val="00AB3B9A"/>
    <w:rsid w:val="00AC1E2F"/>
    <w:rsid w:val="00AC2B31"/>
    <w:rsid w:val="00AC3500"/>
    <w:rsid w:val="00AC3C88"/>
    <w:rsid w:val="00AC494C"/>
    <w:rsid w:val="00AC6B0A"/>
    <w:rsid w:val="00AC788B"/>
    <w:rsid w:val="00AD2413"/>
    <w:rsid w:val="00AE4A33"/>
    <w:rsid w:val="00AF3EF4"/>
    <w:rsid w:val="00AF5985"/>
    <w:rsid w:val="00B00B2E"/>
    <w:rsid w:val="00B07761"/>
    <w:rsid w:val="00B1308F"/>
    <w:rsid w:val="00B203EF"/>
    <w:rsid w:val="00B214B6"/>
    <w:rsid w:val="00B3238E"/>
    <w:rsid w:val="00B34336"/>
    <w:rsid w:val="00B34CC0"/>
    <w:rsid w:val="00B4399D"/>
    <w:rsid w:val="00B4666C"/>
    <w:rsid w:val="00B501B7"/>
    <w:rsid w:val="00B514F5"/>
    <w:rsid w:val="00B57B81"/>
    <w:rsid w:val="00B6322E"/>
    <w:rsid w:val="00B6444D"/>
    <w:rsid w:val="00B7077E"/>
    <w:rsid w:val="00B716B4"/>
    <w:rsid w:val="00B75FA9"/>
    <w:rsid w:val="00B76E23"/>
    <w:rsid w:val="00B83F01"/>
    <w:rsid w:val="00B868E5"/>
    <w:rsid w:val="00B86DEC"/>
    <w:rsid w:val="00B90AE9"/>
    <w:rsid w:val="00B93B8F"/>
    <w:rsid w:val="00B941BB"/>
    <w:rsid w:val="00B95436"/>
    <w:rsid w:val="00B9675F"/>
    <w:rsid w:val="00BA21AD"/>
    <w:rsid w:val="00BA6BF4"/>
    <w:rsid w:val="00BB24D4"/>
    <w:rsid w:val="00BB3A2B"/>
    <w:rsid w:val="00BB7D85"/>
    <w:rsid w:val="00BC06E1"/>
    <w:rsid w:val="00BC158B"/>
    <w:rsid w:val="00BC24F4"/>
    <w:rsid w:val="00BC76FD"/>
    <w:rsid w:val="00BD625A"/>
    <w:rsid w:val="00BE0537"/>
    <w:rsid w:val="00BE0995"/>
    <w:rsid w:val="00BE1C05"/>
    <w:rsid w:val="00BF6331"/>
    <w:rsid w:val="00BF6BC7"/>
    <w:rsid w:val="00BF6DFE"/>
    <w:rsid w:val="00C03BDF"/>
    <w:rsid w:val="00C04DB2"/>
    <w:rsid w:val="00C06355"/>
    <w:rsid w:val="00C10BC2"/>
    <w:rsid w:val="00C12352"/>
    <w:rsid w:val="00C17482"/>
    <w:rsid w:val="00C17B4D"/>
    <w:rsid w:val="00C20CAA"/>
    <w:rsid w:val="00C21AE7"/>
    <w:rsid w:val="00C23464"/>
    <w:rsid w:val="00C238CB"/>
    <w:rsid w:val="00C247E9"/>
    <w:rsid w:val="00C24D83"/>
    <w:rsid w:val="00C2784E"/>
    <w:rsid w:val="00C3502A"/>
    <w:rsid w:val="00C36204"/>
    <w:rsid w:val="00C428AB"/>
    <w:rsid w:val="00C45B80"/>
    <w:rsid w:val="00C53161"/>
    <w:rsid w:val="00C53FE3"/>
    <w:rsid w:val="00C5569F"/>
    <w:rsid w:val="00C65170"/>
    <w:rsid w:val="00C66189"/>
    <w:rsid w:val="00C70807"/>
    <w:rsid w:val="00C74F74"/>
    <w:rsid w:val="00C776D3"/>
    <w:rsid w:val="00C77CB7"/>
    <w:rsid w:val="00C8304A"/>
    <w:rsid w:val="00C87962"/>
    <w:rsid w:val="00C93800"/>
    <w:rsid w:val="00C953F7"/>
    <w:rsid w:val="00C96FAB"/>
    <w:rsid w:val="00CA0BCD"/>
    <w:rsid w:val="00CA17F5"/>
    <w:rsid w:val="00CA5751"/>
    <w:rsid w:val="00CB5417"/>
    <w:rsid w:val="00CC01BC"/>
    <w:rsid w:val="00CC0B00"/>
    <w:rsid w:val="00CC0DB3"/>
    <w:rsid w:val="00CC0E3B"/>
    <w:rsid w:val="00CC6C61"/>
    <w:rsid w:val="00CC77DB"/>
    <w:rsid w:val="00CD0021"/>
    <w:rsid w:val="00CD33EA"/>
    <w:rsid w:val="00CD3445"/>
    <w:rsid w:val="00CD5A65"/>
    <w:rsid w:val="00CD736F"/>
    <w:rsid w:val="00CE33A2"/>
    <w:rsid w:val="00CE37FA"/>
    <w:rsid w:val="00CE6F32"/>
    <w:rsid w:val="00CE7644"/>
    <w:rsid w:val="00CE7796"/>
    <w:rsid w:val="00CF0EB5"/>
    <w:rsid w:val="00CF7D09"/>
    <w:rsid w:val="00D00931"/>
    <w:rsid w:val="00D01129"/>
    <w:rsid w:val="00D01C4C"/>
    <w:rsid w:val="00D035B2"/>
    <w:rsid w:val="00D04065"/>
    <w:rsid w:val="00D05090"/>
    <w:rsid w:val="00D060E1"/>
    <w:rsid w:val="00D10ADA"/>
    <w:rsid w:val="00D11551"/>
    <w:rsid w:val="00D117DD"/>
    <w:rsid w:val="00D12270"/>
    <w:rsid w:val="00D1729B"/>
    <w:rsid w:val="00D32B30"/>
    <w:rsid w:val="00D3518D"/>
    <w:rsid w:val="00D35A0E"/>
    <w:rsid w:val="00D47FBD"/>
    <w:rsid w:val="00D573BE"/>
    <w:rsid w:val="00D6125A"/>
    <w:rsid w:val="00D615B7"/>
    <w:rsid w:val="00D63F24"/>
    <w:rsid w:val="00D752B0"/>
    <w:rsid w:val="00D758ED"/>
    <w:rsid w:val="00D82C8A"/>
    <w:rsid w:val="00D86299"/>
    <w:rsid w:val="00D90BF4"/>
    <w:rsid w:val="00D91B98"/>
    <w:rsid w:val="00D94112"/>
    <w:rsid w:val="00D9627F"/>
    <w:rsid w:val="00D971BD"/>
    <w:rsid w:val="00DA0BE1"/>
    <w:rsid w:val="00DB0E7B"/>
    <w:rsid w:val="00DB3EB1"/>
    <w:rsid w:val="00DC1AAE"/>
    <w:rsid w:val="00DC3317"/>
    <w:rsid w:val="00DC5C60"/>
    <w:rsid w:val="00DC7FDB"/>
    <w:rsid w:val="00DD24CD"/>
    <w:rsid w:val="00DD362B"/>
    <w:rsid w:val="00DD5711"/>
    <w:rsid w:val="00DD5916"/>
    <w:rsid w:val="00DD5968"/>
    <w:rsid w:val="00DD703D"/>
    <w:rsid w:val="00DD7CD9"/>
    <w:rsid w:val="00DE2CDE"/>
    <w:rsid w:val="00DE31B3"/>
    <w:rsid w:val="00DE7390"/>
    <w:rsid w:val="00DF01F7"/>
    <w:rsid w:val="00DF21B7"/>
    <w:rsid w:val="00DF3178"/>
    <w:rsid w:val="00DF506F"/>
    <w:rsid w:val="00E05D32"/>
    <w:rsid w:val="00E05DA6"/>
    <w:rsid w:val="00E06E42"/>
    <w:rsid w:val="00E07780"/>
    <w:rsid w:val="00E1524D"/>
    <w:rsid w:val="00E15C42"/>
    <w:rsid w:val="00E16BBB"/>
    <w:rsid w:val="00E16C60"/>
    <w:rsid w:val="00E20F0B"/>
    <w:rsid w:val="00E2666D"/>
    <w:rsid w:val="00E315AC"/>
    <w:rsid w:val="00E40771"/>
    <w:rsid w:val="00E40FD1"/>
    <w:rsid w:val="00E434D5"/>
    <w:rsid w:val="00E47CC8"/>
    <w:rsid w:val="00E5440E"/>
    <w:rsid w:val="00E55F56"/>
    <w:rsid w:val="00E577A8"/>
    <w:rsid w:val="00E57B2C"/>
    <w:rsid w:val="00E60A77"/>
    <w:rsid w:val="00E66488"/>
    <w:rsid w:val="00E674D5"/>
    <w:rsid w:val="00E737BC"/>
    <w:rsid w:val="00E80034"/>
    <w:rsid w:val="00E820AC"/>
    <w:rsid w:val="00E82199"/>
    <w:rsid w:val="00E8375B"/>
    <w:rsid w:val="00E83E51"/>
    <w:rsid w:val="00E878DC"/>
    <w:rsid w:val="00E87C9C"/>
    <w:rsid w:val="00E947EB"/>
    <w:rsid w:val="00E96698"/>
    <w:rsid w:val="00E96D5C"/>
    <w:rsid w:val="00EA519A"/>
    <w:rsid w:val="00EA59ED"/>
    <w:rsid w:val="00EA736C"/>
    <w:rsid w:val="00EA7881"/>
    <w:rsid w:val="00EB0F49"/>
    <w:rsid w:val="00EB54E6"/>
    <w:rsid w:val="00EB5E8A"/>
    <w:rsid w:val="00EB68C6"/>
    <w:rsid w:val="00EB748B"/>
    <w:rsid w:val="00EB74FF"/>
    <w:rsid w:val="00EC0AAF"/>
    <w:rsid w:val="00EC0ED0"/>
    <w:rsid w:val="00EC153C"/>
    <w:rsid w:val="00EC7574"/>
    <w:rsid w:val="00ED1FA4"/>
    <w:rsid w:val="00EE0310"/>
    <w:rsid w:val="00EE10A9"/>
    <w:rsid w:val="00EE31AE"/>
    <w:rsid w:val="00EE653A"/>
    <w:rsid w:val="00EE6681"/>
    <w:rsid w:val="00EF1CF6"/>
    <w:rsid w:val="00EF5E43"/>
    <w:rsid w:val="00EF77AC"/>
    <w:rsid w:val="00F006EB"/>
    <w:rsid w:val="00F0143F"/>
    <w:rsid w:val="00F05C0A"/>
    <w:rsid w:val="00F109EB"/>
    <w:rsid w:val="00F15098"/>
    <w:rsid w:val="00F16ECC"/>
    <w:rsid w:val="00F206CD"/>
    <w:rsid w:val="00F22D54"/>
    <w:rsid w:val="00F41EED"/>
    <w:rsid w:val="00F423C1"/>
    <w:rsid w:val="00F45B3A"/>
    <w:rsid w:val="00F519AD"/>
    <w:rsid w:val="00F52618"/>
    <w:rsid w:val="00F52A69"/>
    <w:rsid w:val="00F5746E"/>
    <w:rsid w:val="00F63160"/>
    <w:rsid w:val="00F65874"/>
    <w:rsid w:val="00F74908"/>
    <w:rsid w:val="00F768A1"/>
    <w:rsid w:val="00F7781A"/>
    <w:rsid w:val="00F8232B"/>
    <w:rsid w:val="00F83C43"/>
    <w:rsid w:val="00F93436"/>
    <w:rsid w:val="00F94EB9"/>
    <w:rsid w:val="00F950CD"/>
    <w:rsid w:val="00FA3897"/>
    <w:rsid w:val="00FA7AD9"/>
    <w:rsid w:val="00FB51CC"/>
    <w:rsid w:val="00FB66EE"/>
    <w:rsid w:val="00FC1C1A"/>
    <w:rsid w:val="00FC347D"/>
    <w:rsid w:val="00FC36A6"/>
    <w:rsid w:val="00FC36DE"/>
    <w:rsid w:val="00FD0478"/>
    <w:rsid w:val="00FD20D1"/>
    <w:rsid w:val="00FD5881"/>
    <w:rsid w:val="00FD5D7C"/>
    <w:rsid w:val="00FE72A7"/>
    <w:rsid w:val="00FF55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D945B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_DK"/>
    <w:qFormat/>
    <w:rsid w:val="005147C5"/>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1E0719"/>
    <w:pPr>
      <w:keepNext/>
      <w:keepLines/>
      <w:numPr>
        <w:numId w:val="1"/>
      </w:numPr>
      <w:spacing w:before="480" w:after="120"/>
      <w:jc w:val="both"/>
      <w:outlineLvl w:val="0"/>
    </w:pPr>
    <w:rPr>
      <w:rFonts w:asciiTheme="majorHAnsi" w:eastAsiaTheme="majorEastAsia" w:hAnsiTheme="majorHAnsi" w:cstheme="majorBidi"/>
      <w:b/>
      <w:bCs/>
      <w:color w:val="345A8A" w:themeColor="accent1" w:themeShade="B5"/>
      <w:sz w:val="32"/>
      <w:szCs w:val="32"/>
      <w:lang w:eastAsia="en-US"/>
    </w:rPr>
  </w:style>
  <w:style w:type="paragraph" w:styleId="Heading2">
    <w:name w:val="heading 2"/>
    <w:basedOn w:val="Normal"/>
    <w:next w:val="Normal"/>
    <w:link w:val="Heading2Char"/>
    <w:uiPriority w:val="9"/>
    <w:unhideWhenUsed/>
    <w:qFormat/>
    <w:rsid w:val="003C5078"/>
    <w:pPr>
      <w:keepNext/>
      <w:keepLines/>
      <w:spacing w:before="200"/>
      <w:jc w:val="both"/>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719"/>
    <w:rPr>
      <w:rFonts w:asciiTheme="majorHAnsi" w:eastAsiaTheme="majorEastAsia" w:hAnsiTheme="majorHAnsi" w:cstheme="majorBidi"/>
      <w:b/>
      <w:bCs/>
      <w:color w:val="345A8A" w:themeColor="accent1" w:themeShade="B5"/>
      <w:sz w:val="32"/>
      <w:szCs w:val="32"/>
    </w:rPr>
  </w:style>
  <w:style w:type="paragraph" w:styleId="DocumentMap">
    <w:name w:val="Document Map"/>
    <w:basedOn w:val="Normal"/>
    <w:link w:val="DocumentMapChar"/>
    <w:uiPriority w:val="99"/>
    <w:semiHidden/>
    <w:unhideWhenUsed/>
    <w:rsid w:val="0082121D"/>
    <w:pPr>
      <w:jc w:val="both"/>
    </w:pPr>
    <w:rPr>
      <w:rFonts w:ascii="Lucida Grande" w:eastAsiaTheme="minorEastAsia" w:hAnsi="Lucida Grande" w:cs="Lucida Grande"/>
      <w:lang w:eastAsia="en-US"/>
    </w:rPr>
  </w:style>
  <w:style w:type="character" w:customStyle="1" w:styleId="DocumentMapChar">
    <w:name w:val="Document Map Char"/>
    <w:basedOn w:val="DefaultParagraphFont"/>
    <w:link w:val="DocumentMap"/>
    <w:uiPriority w:val="99"/>
    <w:semiHidden/>
    <w:rsid w:val="0082121D"/>
    <w:rPr>
      <w:rFonts w:ascii="Lucida Grande" w:hAnsi="Lucida Grande" w:cs="Lucida Grande"/>
    </w:rPr>
  </w:style>
  <w:style w:type="character" w:styleId="Hyperlink">
    <w:name w:val="Hyperlink"/>
    <w:basedOn w:val="DefaultParagraphFont"/>
    <w:uiPriority w:val="99"/>
    <w:unhideWhenUsed/>
    <w:rsid w:val="00E05D32"/>
    <w:rPr>
      <w:color w:val="0000FF" w:themeColor="hyperlink"/>
      <w:u w:val="single"/>
    </w:rPr>
  </w:style>
  <w:style w:type="paragraph" w:styleId="ListParagraph">
    <w:name w:val="List Paragraph"/>
    <w:basedOn w:val="Normal"/>
    <w:uiPriority w:val="1"/>
    <w:qFormat/>
    <w:rsid w:val="00ED1FA4"/>
    <w:pPr>
      <w:spacing w:after="120"/>
      <w:ind w:left="720"/>
      <w:contextualSpacing/>
      <w:jc w:val="both"/>
    </w:pPr>
    <w:rPr>
      <w:rFonts w:ascii="Optima" w:eastAsiaTheme="minorEastAsia" w:hAnsi="Optima" w:cstheme="minorBidi"/>
      <w:sz w:val="22"/>
      <w:lang w:eastAsia="en-US"/>
    </w:rPr>
  </w:style>
  <w:style w:type="paragraph" w:styleId="Header">
    <w:name w:val="header"/>
    <w:basedOn w:val="Normal"/>
    <w:link w:val="HeaderChar"/>
    <w:uiPriority w:val="99"/>
    <w:unhideWhenUsed/>
    <w:rsid w:val="00F15098"/>
    <w:pPr>
      <w:tabs>
        <w:tab w:val="center" w:pos="4320"/>
        <w:tab w:val="right" w:pos="8640"/>
      </w:tabs>
      <w:jc w:val="both"/>
    </w:pPr>
    <w:rPr>
      <w:rFonts w:ascii="Optima" w:eastAsiaTheme="minorEastAsia" w:hAnsi="Optima" w:cstheme="minorBidi"/>
      <w:sz w:val="22"/>
      <w:lang w:eastAsia="en-US"/>
    </w:rPr>
  </w:style>
  <w:style w:type="character" w:customStyle="1" w:styleId="HeaderChar">
    <w:name w:val="Header Char"/>
    <w:basedOn w:val="DefaultParagraphFont"/>
    <w:link w:val="Header"/>
    <w:uiPriority w:val="99"/>
    <w:rsid w:val="00F15098"/>
    <w:rPr>
      <w:rFonts w:ascii="Optima" w:hAnsi="Optima"/>
      <w:sz w:val="22"/>
    </w:rPr>
  </w:style>
  <w:style w:type="paragraph" w:styleId="Footer">
    <w:name w:val="footer"/>
    <w:basedOn w:val="Normal"/>
    <w:link w:val="FooterChar"/>
    <w:uiPriority w:val="99"/>
    <w:unhideWhenUsed/>
    <w:rsid w:val="00F15098"/>
    <w:pPr>
      <w:tabs>
        <w:tab w:val="center" w:pos="4320"/>
        <w:tab w:val="right" w:pos="8640"/>
      </w:tabs>
      <w:jc w:val="both"/>
    </w:pPr>
    <w:rPr>
      <w:rFonts w:ascii="Optima" w:eastAsiaTheme="minorEastAsia" w:hAnsi="Optima" w:cstheme="minorBidi"/>
      <w:sz w:val="22"/>
      <w:lang w:eastAsia="en-US"/>
    </w:rPr>
  </w:style>
  <w:style w:type="character" w:customStyle="1" w:styleId="FooterChar">
    <w:name w:val="Footer Char"/>
    <w:basedOn w:val="DefaultParagraphFont"/>
    <w:link w:val="Footer"/>
    <w:uiPriority w:val="99"/>
    <w:rsid w:val="00F15098"/>
    <w:rPr>
      <w:rFonts w:ascii="Optima" w:hAnsi="Optima"/>
      <w:sz w:val="22"/>
    </w:rPr>
  </w:style>
  <w:style w:type="paragraph" w:styleId="BalloonText">
    <w:name w:val="Balloon Text"/>
    <w:basedOn w:val="Normal"/>
    <w:link w:val="BalloonTextChar"/>
    <w:uiPriority w:val="99"/>
    <w:semiHidden/>
    <w:unhideWhenUsed/>
    <w:rsid w:val="0088016E"/>
    <w:pPr>
      <w:jc w:val="both"/>
    </w:pPr>
    <w:rPr>
      <w:rFonts w:eastAsiaTheme="minorEastAsia"/>
      <w:sz w:val="18"/>
      <w:szCs w:val="18"/>
      <w:lang w:eastAsia="en-US"/>
    </w:rPr>
  </w:style>
  <w:style w:type="character" w:customStyle="1" w:styleId="BalloonTextChar">
    <w:name w:val="Balloon Text Char"/>
    <w:basedOn w:val="DefaultParagraphFont"/>
    <w:link w:val="BalloonText"/>
    <w:uiPriority w:val="99"/>
    <w:semiHidden/>
    <w:rsid w:val="0088016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8016E"/>
    <w:rPr>
      <w:sz w:val="18"/>
      <w:szCs w:val="18"/>
    </w:rPr>
  </w:style>
  <w:style w:type="paragraph" w:styleId="CommentText">
    <w:name w:val="annotation text"/>
    <w:basedOn w:val="Normal"/>
    <w:link w:val="CommentTextChar"/>
    <w:uiPriority w:val="99"/>
    <w:semiHidden/>
    <w:unhideWhenUsed/>
    <w:rsid w:val="0088016E"/>
    <w:pPr>
      <w:spacing w:after="120"/>
      <w:jc w:val="both"/>
    </w:pPr>
    <w:rPr>
      <w:rFonts w:ascii="Optima" w:eastAsiaTheme="minorEastAsia" w:hAnsi="Optima" w:cstheme="minorBidi"/>
      <w:lang w:eastAsia="en-US"/>
    </w:rPr>
  </w:style>
  <w:style w:type="character" w:customStyle="1" w:styleId="CommentTextChar">
    <w:name w:val="Comment Text Char"/>
    <w:basedOn w:val="DefaultParagraphFont"/>
    <w:link w:val="CommentText"/>
    <w:uiPriority w:val="99"/>
    <w:semiHidden/>
    <w:rsid w:val="0088016E"/>
    <w:rPr>
      <w:rFonts w:ascii="Optima" w:hAnsi="Optima"/>
    </w:rPr>
  </w:style>
  <w:style w:type="paragraph" w:styleId="CommentSubject">
    <w:name w:val="annotation subject"/>
    <w:basedOn w:val="CommentText"/>
    <w:next w:val="CommentText"/>
    <w:link w:val="CommentSubjectChar"/>
    <w:uiPriority w:val="99"/>
    <w:semiHidden/>
    <w:unhideWhenUsed/>
    <w:rsid w:val="0088016E"/>
    <w:rPr>
      <w:b/>
      <w:bCs/>
      <w:sz w:val="20"/>
      <w:szCs w:val="20"/>
    </w:rPr>
  </w:style>
  <w:style w:type="character" w:customStyle="1" w:styleId="CommentSubjectChar">
    <w:name w:val="Comment Subject Char"/>
    <w:basedOn w:val="CommentTextChar"/>
    <w:link w:val="CommentSubject"/>
    <w:uiPriority w:val="99"/>
    <w:semiHidden/>
    <w:rsid w:val="0088016E"/>
    <w:rPr>
      <w:rFonts w:ascii="Optima" w:hAnsi="Optima"/>
      <w:b/>
      <w:bCs/>
      <w:sz w:val="20"/>
      <w:szCs w:val="20"/>
    </w:rPr>
  </w:style>
  <w:style w:type="character" w:customStyle="1" w:styleId="Heading2Char">
    <w:name w:val="Heading 2 Char"/>
    <w:basedOn w:val="DefaultParagraphFont"/>
    <w:link w:val="Heading2"/>
    <w:uiPriority w:val="9"/>
    <w:rsid w:val="003C507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233CB0"/>
    <w:pPr>
      <w:spacing w:before="100" w:beforeAutospacing="1" w:after="100" w:afterAutospacing="1"/>
    </w:pPr>
    <w:rPr>
      <w:rFonts w:ascii="Times" w:eastAsiaTheme="minorEastAsia" w:hAnsi="Times"/>
      <w:sz w:val="20"/>
      <w:szCs w:val="20"/>
      <w:lang w:eastAsia="en-US"/>
    </w:rPr>
  </w:style>
  <w:style w:type="character" w:styleId="PageNumber">
    <w:name w:val="page number"/>
    <w:basedOn w:val="DefaultParagraphFont"/>
    <w:uiPriority w:val="99"/>
    <w:semiHidden/>
    <w:unhideWhenUsed/>
    <w:rsid w:val="000F1DBB"/>
  </w:style>
  <w:style w:type="paragraph" w:customStyle="1" w:styleId="Default">
    <w:name w:val="Default"/>
    <w:rsid w:val="00F52618"/>
    <w:pPr>
      <w:autoSpaceDE w:val="0"/>
      <w:autoSpaceDN w:val="0"/>
      <w:adjustRightInd w:val="0"/>
    </w:pPr>
    <w:rPr>
      <w:rFonts w:ascii="Arial" w:hAnsi="Arial" w:cs="Arial"/>
      <w:color w:val="000000"/>
      <w:lang w:val="x-none"/>
    </w:rPr>
  </w:style>
  <w:style w:type="character" w:customStyle="1" w:styleId="date-display-single">
    <w:name w:val="date-display-single"/>
    <w:basedOn w:val="DefaultParagraphFont"/>
    <w:rsid w:val="00D615B7"/>
  </w:style>
  <w:style w:type="character" w:styleId="FollowedHyperlink">
    <w:name w:val="FollowedHyperlink"/>
    <w:basedOn w:val="DefaultParagraphFont"/>
    <w:uiPriority w:val="99"/>
    <w:semiHidden/>
    <w:unhideWhenUsed/>
    <w:rsid w:val="004A7A41"/>
    <w:rPr>
      <w:color w:val="800080" w:themeColor="followedHyperlink"/>
      <w:u w:val="single"/>
    </w:rPr>
  </w:style>
  <w:style w:type="character" w:styleId="UnresolvedMention">
    <w:name w:val="Unresolved Mention"/>
    <w:basedOn w:val="DefaultParagraphFont"/>
    <w:uiPriority w:val="99"/>
    <w:rsid w:val="00EB74FF"/>
    <w:rPr>
      <w:color w:val="605E5C"/>
      <w:shd w:val="clear" w:color="auto" w:fill="E1DFDD"/>
    </w:rPr>
  </w:style>
  <w:style w:type="character" w:styleId="Strong">
    <w:name w:val="Strong"/>
    <w:basedOn w:val="DefaultParagraphFont"/>
    <w:uiPriority w:val="22"/>
    <w:qFormat/>
    <w:rsid w:val="005F2ABC"/>
    <w:rPr>
      <w:b/>
      <w:bCs/>
    </w:rPr>
  </w:style>
  <w:style w:type="paragraph" w:customStyle="1" w:styleId="TableParagraph">
    <w:name w:val="Table Paragraph"/>
    <w:basedOn w:val="Normal"/>
    <w:uiPriority w:val="1"/>
    <w:qFormat/>
    <w:rsid w:val="00B83F01"/>
    <w:pPr>
      <w:widowControl w:val="0"/>
      <w:autoSpaceDE w:val="0"/>
      <w:autoSpaceDN w:val="0"/>
    </w:pPr>
    <w:rPr>
      <w:rFonts w:ascii="Arial MT" w:eastAsia="Arial MT" w:hAnsi="Arial MT" w:cs="Arial MT"/>
      <w:sz w:val="22"/>
      <w:szCs w:val="22"/>
      <w:lang w:eastAsia="en-US"/>
    </w:rPr>
  </w:style>
  <w:style w:type="character" w:customStyle="1" w:styleId="overflow-hidden">
    <w:name w:val="overflow-hidden"/>
    <w:basedOn w:val="DefaultParagraphFont"/>
    <w:rsid w:val="003529AD"/>
  </w:style>
  <w:style w:type="paragraph" w:styleId="z-TopofForm">
    <w:name w:val="HTML Top of Form"/>
    <w:basedOn w:val="Normal"/>
    <w:next w:val="Normal"/>
    <w:link w:val="z-TopofFormChar"/>
    <w:hidden/>
    <w:uiPriority w:val="99"/>
    <w:semiHidden/>
    <w:unhideWhenUsed/>
    <w:rsid w:val="003529A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529AD"/>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3529A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529AD"/>
    <w:rPr>
      <w:rFonts w:ascii="Arial" w:eastAsia="Times New Roman" w:hAnsi="Arial" w:cs="Arial"/>
      <w:vanish/>
      <w:sz w:val="16"/>
      <w:szCs w:val="16"/>
      <w:lang w:eastAsia="en-GB"/>
    </w:rPr>
  </w:style>
  <w:style w:type="paragraph" w:styleId="Revision">
    <w:name w:val="Revision"/>
    <w:hidden/>
    <w:uiPriority w:val="99"/>
    <w:semiHidden/>
    <w:rsid w:val="00CE33A2"/>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04075">
      <w:bodyDiv w:val="1"/>
      <w:marLeft w:val="0"/>
      <w:marRight w:val="0"/>
      <w:marTop w:val="0"/>
      <w:marBottom w:val="0"/>
      <w:divBdr>
        <w:top w:val="none" w:sz="0" w:space="0" w:color="auto"/>
        <w:left w:val="none" w:sz="0" w:space="0" w:color="auto"/>
        <w:bottom w:val="none" w:sz="0" w:space="0" w:color="auto"/>
        <w:right w:val="none" w:sz="0" w:space="0" w:color="auto"/>
      </w:divBdr>
      <w:divsChild>
        <w:div w:id="368528943">
          <w:marLeft w:val="547"/>
          <w:marRight w:val="0"/>
          <w:marTop w:val="0"/>
          <w:marBottom w:val="0"/>
          <w:divBdr>
            <w:top w:val="none" w:sz="0" w:space="0" w:color="auto"/>
            <w:left w:val="none" w:sz="0" w:space="0" w:color="auto"/>
            <w:bottom w:val="none" w:sz="0" w:space="0" w:color="auto"/>
            <w:right w:val="none" w:sz="0" w:space="0" w:color="auto"/>
          </w:divBdr>
        </w:div>
      </w:divsChild>
    </w:div>
    <w:div w:id="506795589">
      <w:bodyDiv w:val="1"/>
      <w:marLeft w:val="0"/>
      <w:marRight w:val="0"/>
      <w:marTop w:val="0"/>
      <w:marBottom w:val="0"/>
      <w:divBdr>
        <w:top w:val="none" w:sz="0" w:space="0" w:color="auto"/>
        <w:left w:val="none" w:sz="0" w:space="0" w:color="auto"/>
        <w:bottom w:val="none" w:sz="0" w:space="0" w:color="auto"/>
        <w:right w:val="none" w:sz="0" w:space="0" w:color="auto"/>
      </w:divBdr>
    </w:div>
    <w:div w:id="567112439">
      <w:bodyDiv w:val="1"/>
      <w:marLeft w:val="0"/>
      <w:marRight w:val="0"/>
      <w:marTop w:val="0"/>
      <w:marBottom w:val="0"/>
      <w:divBdr>
        <w:top w:val="none" w:sz="0" w:space="0" w:color="auto"/>
        <w:left w:val="none" w:sz="0" w:space="0" w:color="auto"/>
        <w:bottom w:val="none" w:sz="0" w:space="0" w:color="auto"/>
        <w:right w:val="none" w:sz="0" w:space="0" w:color="auto"/>
      </w:divBdr>
    </w:div>
    <w:div w:id="643631161">
      <w:bodyDiv w:val="1"/>
      <w:marLeft w:val="0"/>
      <w:marRight w:val="0"/>
      <w:marTop w:val="0"/>
      <w:marBottom w:val="0"/>
      <w:divBdr>
        <w:top w:val="none" w:sz="0" w:space="0" w:color="auto"/>
        <w:left w:val="none" w:sz="0" w:space="0" w:color="auto"/>
        <w:bottom w:val="none" w:sz="0" w:space="0" w:color="auto"/>
        <w:right w:val="none" w:sz="0" w:space="0" w:color="auto"/>
      </w:divBdr>
      <w:divsChild>
        <w:div w:id="1532109861">
          <w:marLeft w:val="547"/>
          <w:marRight w:val="0"/>
          <w:marTop w:val="0"/>
          <w:marBottom w:val="0"/>
          <w:divBdr>
            <w:top w:val="none" w:sz="0" w:space="0" w:color="auto"/>
            <w:left w:val="none" w:sz="0" w:space="0" w:color="auto"/>
            <w:bottom w:val="none" w:sz="0" w:space="0" w:color="auto"/>
            <w:right w:val="none" w:sz="0" w:space="0" w:color="auto"/>
          </w:divBdr>
        </w:div>
      </w:divsChild>
    </w:div>
    <w:div w:id="797334458">
      <w:bodyDiv w:val="1"/>
      <w:marLeft w:val="0"/>
      <w:marRight w:val="0"/>
      <w:marTop w:val="0"/>
      <w:marBottom w:val="0"/>
      <w:divBdr>
        <w:top w:val="none" w:sz="0" w:space="0" w:color="auto"/>
        <w:left w:val="none" w:sz="0" w:space="0" w:color="auto"/>
        <w:bottom w:val="none" w:sz="0" w:space="0" w:color="auto"/>
        <w:right w:val="none" w:sz="0" w:space="0" w:color="auto"/>
      </w:divBdr>
    </w:div>
    <w:div w:id="1119102441">
      <w:bodyDiv w:val="1"/>
      <w:marLeft w:val="0"/>
      <w:marRight w:val="0"/>
      <w:marTop w:val="0"/>
      <w:marBottom w:val="0"/>
      <w:divBdr>
        <w:top w:val="none" w:sz="0" w:space="0" w:color="auto"/>
        <w:left w:val="none" w:sz="0" w:space="0" w:color="auto"/>
        <w:bottom w:val="none" w:sz="0" w:space="0" w:color="auto"/>
        <w:right w:val="none" w:sz="0" w:space="0" w:color="auto"/>
      </w:divBdr>
      <w:divsChild>
        <w:div w:id="392044913">
          <w:marLeft w:val="0"/>
          <w:marRight w:val="0"/>
          <w:marTop w:val="0"/>
          <w:marBottom w:val="0"/>
          <w:divBdr>
            <w:top w:val="none" w:sz="0" w:space="0" w:color="auto"/>
            <w:left w:val="none" w:sz="0" w:space="0" w:color="auto"/>
            <w:bottom w:val="none" w:sz="0" w:space="0" w:color="auto"/>
            <w:right w:val="none" w:sz="0" w:space="0" w:color="auto"/>
          </w:divBdr>
          <w:divsChild>
            <w:div w:id="1804805326">
              <w:marLeft w:val="0"/>
              <w:marRight w:val="0"/>
              <w:marTop w:val="0"/>
              <w:marBottom w:val="0"/>
              <w:divBdr>
                <w:top w:val="none" w:sz="0" w:space="0" w:color="auto"/>
                <w:left w:val="none" w:sz="0" w:space="0" w:color="auto"/>
                <w:bottom w:val="none" w:sz="0" w:space="0" w:color="auto"/>
                <w:right w:val="none" w:sz="0" w:space="0" w:color="auto"/>
              </w:divBdr>
              <w:divsChild>
                <w:div w:id="1971671635">
                  <w:marLeft w:val="0"/>
                  <w:marRight w:val="0"/>
                  <w:marTop w:val="0"/>
                  <w:marBottom w:val="0"/>
                  <w:divBdr>
                    <w:top w:val="none" w:sz="0" w:space="0" w:color="auto"/>
                    <w:left w:val="none" w:sz="0" w:space="0" w:color="auto"/>
                    <w:bottom w:val="none" w:sz="0" w:space="0" w:color="auto"/>
                    <w:right w:val="none" w:sz="0" w:space="0" w:color="auto"/>
                  </w:divBdr>
                  <w:divsChild>
                    <w:div w:id="1017537856">
                      <w:marLeft w:val="0"/>
                      <w:marRight w:val="0"/>
                      <w:marTop w:val="0"/>
                      <w:marBottom w:val="0"/>
                      <w:divBdr>
                        <w:top w:val="none" w:sz="0" w:space="0" w:color="auto"/>
                        <w:left w:val="none" w:sz="0" w:space="0" w:color="auto"/>
                        <w:bottom w:val="none" w:sz="0" w:space="0" w:color="auto"/>
                        <w:right w:val="none" w:sz="0" w:space="0" w:color="auto"/>
                      </w:divBdr>
                      <w:divsChild>
                        <w:div w:id="782655640">
                          <w:marLeft w:val="0"/>
                          <w:marRight w:val="0"/>
                          <w:marTop w:val="0"/>
                          <w:marBottom w:val="0"/>
                          <w:divBdr>
                            <w:top w:val="none" w:sz="0" w:space="0" w:color="auto"/>
                            <w:left w:val="none" w:sz="0" w:space="0" w:color="auto"/>
                            <w:bottom w:val="none" w:sz="0" w:space="0" w:color="auto"/>
                            <w:right w:val="none" w:sz="0" w:space="0" w:color="auto"/>
                          </w:divBdr>
                          <w:divsChild>
                            <w:div w:id="952706315">
                              <w:marLeft w:val="0"/>
                              <w:marRight w:val="0"/>
                              <w:marTop w:val="0"/>
                              <w:marBottom w:val="0"/>
                              <w:divBdr>
                                <w:top w:val="none" w:sz="0" w:space="0" w:color="auto"/>
                                <w:left w:val="none" w:sz="0" w:space="0" w:color="auto"/>
                                <w:bottom w:val="none" w:sz="0" w:space="0" w:color="auto"/>
                                <w:right w:val="none" w:sz="0" w:space="0" w:color="auto"/>
                              </w:divBdr>
                              <w:divsChild>
                                <w:div w:id="1990788905">
                                  <w:marLeft w:val="0"/>
                                  <w:marRight w:val="0"/>
                                  <w:marTop w:val="0"/>
                                  <w:marBottom w:val="0"/>
                                  <w:divBdr>
                                    <w:top w:val="none" w:sz="0" w:space="0" w:color="auto"/>
                                    <w:left w:val="none" w:sz="0" w:space="0" w:color="auto"/>
                                    <w:bottom w:val="none" w:sz="0" w:space="0" w:color="auto"/>
                                    <w:right w:val="none" w:sz="0" w:space="0" w:color="auto"/>
                                  </w:divBdr>
                                  <w:divsChild>
                                    <w:div w:id="790902784">
                                      <w:marLeft w:val="0"/>
                                      <w:marRight w:val="0"/>
                                      <w:marTop w:val="0"/>
                                      <w:marBottom w:val="0"/>
                                      <w:divBdr>
                                        <w:top w:val="none" w:sz="0" w:space="0" w:color="auto"/>
                                        <w:left w:val="none" w:sz="0" w:space="0" w:color="auto"/>
                                        <w:bottom w:val="none" w:sz="0" w:space="0" w:color="auto"/>
                                        <w:right w:val="none" w:sz="0" w:space="0" w:color="auto"/>
                                      </w:divBdr>
                                      <w:divsChild>
                                        <w:div w:id="1192958983">
                                          <w:marLeft w:val="0"/>
                                          <w:marRight w:val="0"/>
                                          <w:marTop w:val="0"/>
                                          <w:marBottom w:val="0"/>
                                          <w:divBdr>
                                            <w:top w:val="none" w:sz="0" w:space="0" w:color="auto"/>
                                            <w:left w:val="none" w:sz="0" w:space="0" w:color="auto"/>
                                            <w:bottom w:val="none" w:sz="0" w:space="0" w:color="auto"/>
                                            <w:right w:val="none" w:sz="0" w:space="0" w:color="auto"/>
                                          </w:divBdr>
                                          <w:divsChild>
                                            <w:div w:id="1346514449">
                                              <w:marLeft w:val="0"/>
                                              <w:marRight w:val="0"/>
                                              <w:marTop w:val="0"/>
                                              <w:marBottom w:val="0"/>
                                              <w:divBdr>
                                                <w:top w:val="none" w:sz="0" w:space="0" w:color="auto"/>
                                                <w:left w:val="none" w:sz="0" w:space="0" w:color="auto"/>
                                                <w:bottom w:val="none" w:sz="0" w:space="0" w:color="auto"/>
                                                <w:right w:val="none" w:sz="0" w:space="0" w:color="auto"/>
                                              </w:divBdr>
                                              <w:divsChild>
                                                <w:div w:id="1630742569">
                                                  <w:marLeft w:val="0"/>
                                                  <w:marRight w:val="0"/>
                                                  <w:marTop w:val="0"/>
                                                  <w:marBottom w:val="0"/>
                                                  <w:divBdr>
                                                    <w:top w:val="none" w:sz="0" w:space="0" w:color="auto"/>
                                                    <w:left w:val="none" w:sz="0" w:space="0" w:color="auto"/>
                                                    <w:bottom w:val="none" w:sz="0" w:space="0" w:color="auto"/>
                                                    <w:right w:val="none" w:sz="0" w:space="0" w:color="auto"/>
                                                  </w:divBdr>
                                                  <w:divsChild>
                                                    <w:div w:id="131819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67314">
                                          <w:marLeft w:val="0"/>
                                          <w:marRight w:val="0"/>
                                          <w:marTop w:val="0"/>
                                          <w:marBottom w:val="0"/>
                                          <w:divBdr>
                                            <w:top w:val="none" w:sz="0" w:space="0" w:color="auto"/>
                                            <w:left w:val="none" w:sz="0" w:space="0" w:color="auto"/>
                                            <w:bottom w:val="none" w:sz="0" w:space="0" w:color="auto"/>
                                            <w:right w:val="none" w:sz="0" w:space="0" w:color="auto"/>
                                          </w:divBdr>
                                          <w:divsChild>
                                            <w:div w:id="1347488864">
                                              <w:marLeft w:val="0"/>
                                              <w:marRight w:val="0"/>
                                              <w:marTop w:val="0"/>
                                              <w:marBottom w:val="0"/>
                                              <w:divBdr>
                                                <w:top w:val="none" w:sz="0" w:space="0" w:color="auto"/>
                                                <w:left w:val="none" w:sz="0" w:space="0" w:color="auto"/>
                                                <w:bottom w:val="none" w:sz="0" w:space="0" w:color="auto"/>
                                                <w:right w:val="none" w:sz="0" w:space="0" w:color="auto"/>
                                              </w:divBdr>
                                              <w:divsChild>
                                                <w:div w:id="1774737993">
                                                  <w:marLeft w:val="0"/>
                                                  <w:marRight w:val="0"/>
                                                  <w:marTop w:val="0"/>
                                                  <w:marBottom w:val="0"/>
                                                  <w:divBdr>
                                                    <w:top w:val="none" w:sz="0" w:space="0" w:color="auto"/>
                                                    <w:left w:val="none" w:sz="0" w:space="0" w:color="auto"/>
                                                    <w:bottom w:val="none" w:sz="0" w:space="0" w:color="auto"/>
                                                    <w:right w:val="none" w:sz="0" w:space="0" w:color="auto"/>
                                                  </w:divBdr>
                                                  <w:divsChild>
                                                    <w:div w:id="133949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8877149">
          <w:marLeft w:val="0"/>
          <w:marRight w:val="0"/>
          <w:marTop w:val="0"/>
          <w:marBottom w:val="0"/>
          <w:divBdr>
            <w:top w:val="none" w:sz="0" w:space="0" w:color="auto"/>
            <w:left w:val="none" w:sz="0" w:space="0" w:color="auto"/>
            <w:bottom w:val="none" w:sz="0" w:space="0" w:color="auto"/>
            <w:right w:val="none" w:sz="0" w:space="0" w:color="auto"/>
          </w:divBdr>
          <w:divsChild>
            <w:div w:id="1488740167">
              <w:marLeft w:val="0"/>
              <w:marRight w:val="0"/>
              <w:marTop w:val="0"/>
              <w:marBottom w:val="0"/>
              <w:divBdr>
                <w:top w:val="none" w:sz="0" w:space="0" w:color="auto"/>
                <w:left w:val="none" w:sz="0" w:space="0" w:color="auto"/>
                <w:bottom w:val="none" w:sz="0" w:space="0" w:color="auto"/>
                <w:right w:val="none" w:sz="0" w:space="0" w:color="auto"/>
              </w:divBdr>
              <w:divsChild>
                <w:div w:id="18911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934184">
      <w:bodyDiv w:val="1"/>
      <w:marLeft w:val="0"/>
      <w:marRight w:val="0"/>
      <w:marTop w:val="0"/>
      <w:marBottom w:val="0"/>
      <w:divBdr>
        <w:top w:val="none" w:sz="0" w:space="0" w:color="auto"/>
        <w:left w:val="none" w:sz="0" w:space="0" w:color="auto"/>
        <w:bottom w:val="none" w:sz="0" w:space="0" w:color="auto"/>
        <w:right w:val="none" w:sz="0" w:space="0" w:color="auto"/>
      </w:divBdr>
    </w:div>
    <w:div w:id="1189441855">
      <w:bodyDiv w:val="1"/>
      <w:marLeft w:val="0"/>
      <w:marRight w:val="0"/>
      <w:marTop w:val="0"/>
      <w:marBottom w:val="0"/>
      <w:divBdr>
        <w:top w:val="none" w:sz="0" w:space="0" w:color="auto"/>
        <w:left w:val="none" w:sz="0" w:space="0" w:color="auto"/>
        <w:bottom w:val="none" w:sz="0" w:space="0" w:color="auto"/>
        <w:right w:val="none" w:sz="0" w:space="0" w:color="auto"/>
      </w:divBdr>
      <w:divsChild>
        <w:div w:id="395779903">
          <w:marLeft w:val="547"/>
          <w:marRight w:val="0"/>
          <w:marTop w:val="0"/>
          <w:marBottom w:val="0"/>
          <w:divBdr>
            <w:top w:val="none" w:sz="0" w:space="0" w:color="auto"/>
            <w:left w:val="none" w:sz="0" w:space="0" w:color="auto"/>
            <w:bottom w:val="none" w:sz="0" w:space="0" w:color="auto"/>
            <w:right w:val="none" w:sz="0" w:space="0" w:color="auto"/>
          </w:divBdr>
        </w:div>
      </w:divsChild>
    </w:div>
    <w:div w:id="1213079334">
      <w:bodyDiv w:val="1"/>
      <w:marLeft w:val="0"/>
      <w:marRight w:val="0"/>
      <w:marTop w:val="0"/>
      <w:marBottom w:val="0"/>
      <w:divBdr>
        <w:top w:val="none" w:sz="0" w:space="0" w:color="auto"/>
        <w:left w:val="none" w:sz="0" w:space="0" w:color="auto"/>
        <w:bottom w:val="none" w:sz="0" w:space="0" w:color="auto"/>
        <w:right w:val="none" w:sz="0" w:space="0" w:color="auto"/>
      </w:divBdr>
      <w:divsChild>
        <w:div w:id="73942133">
          <w:marLeft w:val="547"/>
          <w:marRight w:val="0"/>
          <w:marTop w:val="0"/>
          <w:marBottom w:val="0"/>
          <w:divBdr>
            <w:top w:val="none" w:sz="0" w:space="0" w:color="auto"/>
            <w:left w:val="none" w:sz="0" w:space="0" w:color="auto"/>
            <w:bottom w:val="none" w:sz="0" w:space="0" w:color="auto"/>
            <w:right w:val="none" w:sz="0" w:space="0" w:color="auto"/>
          </w:divBdr>
        </w:div>
      </w:divsChild>
    </w:div>
    <w:div w:id="12472231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092BF-0D89-4998-AF1A-176B672F2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5321</Characters>
  <Application>Microsoft Office Word</Application>
  <DocSecurity>0</DocSecurity>
  <Lines>44</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Kloza</dc:creator>
  <cp:keywords/>
  <dc:description/>
  <cp:lastModifiedBy>Thomas Hoffmann</cp:lastModifiedBy>
  <cp:revision>3</cp:revision>
  <cp:lastPrinted>2021-04-29T14:39:00Z</cp:lastPrinted>
  <dcterms:created xsi:type="dcterms:W3CDTF">2025-04-16T15:18:00Z</dcterms:created>
  <dcterms:modified xsi:type="dcterms:W3CDTF">2025-04-16T15:19:00Z</dcterms:modified>
</cp:coreProperties>
</file>